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D4B63C" w14:textId="466B624B" w:rsidR="00936343" w:rsidRDefault="00580DAB" w:rsidP="00804963">
      <w:pPr>
        <w:rPr>
          <w:b/>
          <w:sz w:val="30"/>
          <w:szCs w:val="30"/>
        </w:rPr>
      </w:pPr>
      <w:r w:rsidRPr="00580DAB">
        <w:rPr>
          <w:b/>
          <w:sz w:val="30"/>
          <w:szCs w:val="30"/>
        </w:rPr>
        <w:t>Opgave maatschappelijk vastgoed Dapperbuurt (Oud-Oost)</w:t>
      </w:r>
      <w:r w:rsidR="00936343">
        <w:rPr>
          <w:b/>
          <w:sz w:val="30"/>
          <w:szCs w:val="30"/>
        </w:rPr>
        <w:t xml:space="preserve"> </w:t>
      </w:r>
    </w:p>
    <w:p w14:paraId="20A6A194" w14:textId="64295035" w:rsidR="00936343" w:rsidRPr="00936343" w:rsidRDefault="00936343" w:rsidP="00804963">
      <w:pPr>
        <w:rPr>
          <w:sz w:val="16"/>
          <w:szCs w:val="16"/>
        </w:rPr>
      </w:pPr>
      <w:r w:rsidRPr="00936343">
        <w:rPr>
          <w:sz w:val="16"/>
          <w:szCs w:val="16"/>
        </w:rPr>
        <w:t>Versie 29-10-20</w:t>
      </w:r>
    </w:p>
    <w:p w14:paraId="1B613D2F" w14:textId="77777777" w:rsidR="00804963" w:rsidRDefault="00804963" w:rsidP="00804963"/>
    <w:p w14:paraId="7C75030C" w14:textId="77777777" w:rsidR="006E66D0" w:rsidRDefault="00701F8E" w:rsidP="00804963">
      <w:pPr>
        <w:rPr>
          <w:b/>
        </w:rPr>
      </w:pPr>
      <w:r>
        <w:rPr>
          <w:b/>
        </w:rPr>
        <w:t>Aanleiding</w:t>
      </w:r>
    </w:p>
    <w:p w14:paraId="3002CE6F" w14:textId="77777777" w:rsidR="00FF587F" w:rsidRPr="00E64845" w:rsidRDefault="00385451" w:rsidP="00804963">
      <w:r w:rsidRPr="00E64845">
        <w:t>De Dapperbuurt in Oud-Oost  is een levendi</w:t>
      </w:r>
      <w:r w:rsidR="00107415" w:rsidRPr="00E64845">
        <w:t>ge buurt met een smeltkroes van culturen</w:t>
      </w:r>
      <w:r w:rsidRPr="00E64845">
        <w:t>.</w:t>
      </w:r>
      <w:r w:rsidR="007E34C8" w:rsidRPr="00E64845">
        <w:t xml:space="preserve"> Met de Dappermarkt als het kloppende hart, het ruime aanbod aan horeca en detailhandel en de aanwezigheid van maatschappelijk betrokken bewoners/organisaties zit er ontzettend veel potentie in de buurt.  </w:t>
      </w:r>
      <w:r w:rsidRPr="00E64845">
        <w:t>Helaas staat d</w:t>
      </w:r>
      <w:r w:rsidR="00ED5C3A" w:rsidRPr="00E64845">
        <w:t xml:space="preserve">e Dapperbuurt </w:t>
      </w:r>
      <w:r w:rsidR="002A0347" w:rsidRPr="00E64845">
        <w:t>tegelijkertijd ook</w:t>
      </w:r>
      <w:r w:rsidRPr="00E64845">
        <w:t xml:space="preserve"> te</w:t>
      </w:r>
      <w:r w:rsidR="00ED5C3A" w:rsidRPr="00E64845">
        <w:t xml:space="preserve"> boek als een kwetsbare buurt.</w:t>
      </w:r>
      <w:r w:rsidR="007F775D" w:rsidRPr="00E64845">
        <w:t xml:space="preserve"> De buurt heeft te kampen met sociale problematiek zoals eenzaamheid, armoede en gebrek aan saamhorigheid, criminaliteit en onveiligheid. </w:t>
      </w:r>
      <w:r w:rsidR="003F31FA" w:rsidRPr="00E64845">
        <w:t xml:space="preserve">De bevolking in de buurt kent relatief veel minimahuishoudens, uitkeringsgerechtigden met een grote afstand tot de arbeidsmarkt en kwetsbare jeugd. </w:t>
      </w:r>
      <w:r w:rsidR="00470789" w:rsidRPr="00E64845">
        <w:t xml:space="preserve">Het nijpende tekort aan maatschappelijk accommodaties waar </w:t>
      </w:r>
      <w:r w:rsidR="00E64845" w:rsidRPr="00E64845">
        <w:t>(</w:t>
      </w:r>
      <w:r w:rsidR="00470789" w:rsidRPr="00E64845">
        <w:t>kwetsbare</w:t>
      </w:r>
      <w:r w:rsidR="00E64845" w:rsidRPr="00E64845">
        <w:t>)</w:t>
      </w:r>
      <w:r w:rsidR="00470789" w:rsidRPr="00E64845">
        <w:t xml:space="preserve"> </w:t>
      </w:r>
      <w:r w:rsidR="00E64845" w:rsidRPr="00E64845">
        <w:t>bewoners</w:t>
      </w:r>
      <w:r w:rsidR="008757C7">
        <w:t xml:space="preserve"> van uiteenlopende leeftijden</w:t>
      </w:r>
      <w:r w:rsidR="00E64845" w:rsidRPr="00E64845">
        <w:t xml:space="preserve"> terecht kunnen voor maatschappelijke hulpvragen of dagbesteding maakt het extra gecompliceerd. De Dapperbuurt heeft om de hiervoor </w:t>
      </w:r>
      <w:r w:rsidR="003F31FA" w:rsidRPr="00E64845">
        <w:t xml:space="preserve">genoemde redenen een hoge (bestuurlijke) prioriteit </w:t>
      </w:r>
      <w:r w:rsidR="00E64845" w:rsidRPr="00E64845">
        <w:t xml:space="preserve">is vanwege diens kwetsbaarheid ook aangewezen als focusbuurt. </w:t>
      </w:r>
    </w:p>
    <w:p w14:paraId="76B64187" w14:textId="77777777" w:rsidR="00FF587F" w:rsidRDefault="00FF587F" w:rsidP="00804963">
      <w:pPr>
        <w:rPr>
          <w:b/>
        </w:rPr>
      </w:pPr>
    </w:p>
    <w:p w14:paraId="48FCC3A4" w14:textId="77777777" w:rsidR="008757C7" w:rsidRDefault="001548F5" w:rsidP="00804963">
      <w:pPr>
        <w:rPr>
          <w:b/>
        </w:rPr>
      </w:pPr>
      <w:r>
        <w:rPr>
          <w:b/>
        </w:rPr>
        <w:t>Opgave</w:t>
      </w:r>
    </w:p>
    <w:p w14:paraId="23EA3E20" w14:textId="604C0259" w:rsidR="00701F8E" w:rsidRDefault="008757C7" w:rsidP="00804963">
      <w:r w:rsidRPr="00BA1C85">
        <w:t>Om buurtbewoners uit de Dapperbuurt zo goed mogelijk van diens</w:t>
      </w:r>
      <w:r w:rsidR="001548F5">
        <w:t>t te kunnen zijn</w:t>
      </w:r>
      <w:r w:rsidRPr="00BA1C85">
        <w:t xml:space="preserve"> is het van groot belang dat het aanbod van maatschappelijke accommodaties wordt verruimd.  </w:t>
      </w:r>
      <w:r w:rsidR="00FF587F" w:rsidRPr="00BA1C85">
        <w:t>Het ont</w:t>
      </w:r>
      <w:r w:rsidR="00BA1C85" w:rsidRPr="00BA1C85">
        <w:t>wikkelen van nieuw vastgoed in de Dapperbuurt</w:t>
      </w:r>
      <w:r w:rsidR="004820D0">
        <w:t xml:space="preserve"> lijkt </w:t>
      </w:r>
      <w:r w:rsidR="00BA1C85">
        <w:t xml:space="preserve">gezien </w:t>
      </w:r>
      <w:r w:rsidR="004820D0">
        <w:t>de dichtheid van de buurt</w:t>
      </w:r>
      <w:r w:rsidR="00FF587F" w:rsidRPr="00BA1C85">
        <w:t xml:space="preserve"> </w:t>
      </w:r>
      <w:r w:rsidR="00BA1C85">
        <w:t>moeilijk</w:t>
      </w:r>
      <w:r w:rsidR="001548F5">
        <w:t xml:space="preserve"> haalbaar</w:t>
      </w:r>
      <w:r w:rsidR="00BA1C85">
        <w:t xml:space="preserve"> </w:t>
      </w:r>
      <w:r w:rsidR="00CE233B">
        <w:t xml:space="preserve">en is </w:t>
      </w:r>
      <w:r w:rsidR="00BA1C85">
        <w:t>het huidige aanbod</w:t>
      </w:r>
      <w:r w:rsidR="001548F5">
        <w:t xml:space="preserve"> - voornamelijk leegstaande winkelpanden - </w:t>
      </w:r>
      <w:r w:rsidR="00BA1C85">
        <w:t xml:space="preserve"> niet geschik</w:t>
      </w:r>
      <w:r w:rsidR="001548F5">
        <w:t>t als maatschappelijke accommodatie</w:t>
      </w:r>
      <w:r w:rsidR="00CE233B">
        <w:t xml:space="preserve">. Op dit moment </w:t>
      </w:r>
      <w:r w:rsidR="001548F5">
        <w:t>wordt</w:t>
      </w:r>
      <w:r w:rsidR="00450DB9">
        <w:t xml:space="preserve"> door een samenwerking tussen Ymere en Gemeentelijk Vastgoed </w:t>
      </w:r>
      <w:r w:rsidR="001548F5">
        <w:t xml:space="preserve"> een aantal maatschappelijke organisaties tijdelijk gehuisvest in leegstaande winkelpanden. Het doel is</w:t>
      </w:r>
      <w:r w:rsidR="00450DB9">
        <w:t xml:space="preserve"> echter</w:t>
      </w:r>
      <w:r w:rsidR="001548F5">
        <w:t xml:space="preserve"> om een duurzame oplossing te vinden voor </w:t>
      </w:r>
      <w:r w:rsidR="004402C4">
        <w:t>het huisvestingsvraagstuk van</w:t>
      </w:r>
      <w:r w:rsidR="00450DB9">
        <w:t xml:space="preserve"> de volgende doelgroepen:</w:t>
      </w:r>
    </w:p>
    <w:p w14:paraId="6C5E1967" w14:textId="77777777" w:rsidR="00701F8E" w:rsidRDefault="00701F8E" w:rsidP="00804963"/>
    <w:p w14:paraId="71018511" w14:textId="68DF5F01" w:rsidR="006E66D0" w:rsidRPr="001C144E" w:rsidRDefault="00A503A0" w:rsidP="00362BD8">
      <w:pPr>
        <w:pStyle w:val="Lijstalinea"/>
        <w:numPr>
          <w:ilvl w:val="0"/>
          <w:numId w:val="32"/>
        </w:numPr>
        <w:rPr>
          <w:u w:val="single"/>
        </w:rPr>
      </w:pPr>
      <w:r>
        <w:rPr>
          <w:u w:val="single"/>
        </w:rPr>
        <w:t>Mensen met psychiatrische achtergrond</w:t>
      </w:r>
    </w:p>
    <w:p w14:paraId="3913CC91" w14:textId="77777777" w:rsidR="00CF783F" w:rsidRPr="00CF783F" w:rsidRDefault="00CF783F" w:rsidP="00CF783F">
      <w:pPr>
        <w:ind w:left="360"/>
        <w:rPr>
          <w:color w:val="FF0000"/>
        </w:rPr>
      </w:pPr>
      <w:r>
        <w:t>Met de wijkgerichte brede aanpak ‘GGZ in de wijk’ streeft de gemeente om samen met zorg – en welzijnsorganisaties en ervaringsdeskundigen sociale inclusie van mensen met een GGZ-achtergrond (geestelijke gezondheidszorg) te verbeteren. Zij zetten zich samen in om GGZ-vriendelijke wijken te realiseren door een wijkgerichte aanpak met als doel mensen met psychische en psychiatrische problematiek  volwaardig mee te kunnen laten doen. De Dapperbuurt is in Oost de aangewezen buurt om dit project uit te rollen</w:t>
      </w:r>
      <w:r w:rsidRPr="00CF783F">
        <w:t xml:space="preserve">, omdat juist in deze buurt veel overlast wordt ervaren vanuit de doelgroep.  Het doel is om een veilige laagdrempelige huiskamer te creëren waar iedereen welkom is en zich welkom voelt. </w:t>
      </w:r>
    </w:p>
    <w:p w14:paraId="52396C01" w14:textId="77777777" w:rsidR="00362BD8" w:rsidRDefault="00362BD8" w:rsidP="00E06AD7"/>
    <w:p w14:paraId="7FF135AE" w14:textId="77777777" w:rsidR="00362BD8" w:rsidRPr="001C144E" w:rsidRDefault="005F2A92" w:rsidP="00362BD8">
      <w:pPr>
        <w:pStyle w:val="Lijstalinea"/>
        <w:numPr>
          <w:ilvl w:val="0"/>
          <w:numId w:val="32"/>
        </w:numPr>
        <w:rPr>
          <w:u w:val="single"/>
        </w:rPr>
      </w:pPr>
      <w:r w:rsidRPr="001C144E">
        <w:rPr>
          <w:u w:val="single"/>
        </w:rPr>
        <w:t>Kwetsbare volwassenen</w:t>
      </w:r>
    </w:p>
    <w:p w14:paraId="63A553D0" w14:textId="72923A7B" w:rsidR="005F2A92" w:rsidRDefault="005F2A92" w:rsidP="005F2A92">
      <w:pPr>
        <w:ind w:left="360"/>
      </w:pPr>
      <w:r>
        <w:t xml:space="preserve">Uit onderzoek dat is uitgevoerd door Dynamo (2020) is gebleken dat er grote behoefte bestaat </w:t>
      </w:r>
      <w:r w:rsidRPr="005F2A92">
        <w:t xml:space="preserve">aan betere ontmoetingsruimte voor kwetsbare volwassenen. De huidige locaties zijn klein en sluiten onvoldoende aan bij </w:t>
      </w:r>
      <w:bookmarkStart w:id="0" w:name="_GoBack"/>
      <w:bookmarkEnd w:id="0"/>
      <w:r w:rsidRPr="005F2A92">
        <w:lastRenderedPageBreak/>
        <w:t xml:space="preserve">de behoefte. De naastgelegen Indische Buurt biedt </w:t>
      </w:r>
      <w:r w:rsidR="00DB2101">
        <w:t xml:space="preserve">beperkte mogelijkheden (Meevaart), bovendien is er </w:t>
      </w:r>
      <w:r w:rsidRPr="005F2A92">
        <w:t xml:space="preserve">de tussenliggende </w:t>
      </w:r>
      <w:r w:rsidR="00AF56F1">
        <w:t xml:space="preserve">psychologische </w:t>
      </w:r>
      <w:r w:rsidRPr="005F2A92">
        <w:t xml:space="preserve">barrière in de vorm van het spoorwegtalud. </w:t>
      </w:r>
    </w:p>
    <w:p w14:paraId="588D394A" w14:textId="77777777" w:rsidR="005F2A92" w:rsidRDefault="005F2A92" w:rsidP="005F2A92">
      <w:pPr>
        <w:ind w:left="360"/>
      </w:pPr>
    </w:p>
    <w:p w14:paraId="3CDBA6D9" w14:textId="77777777" w:rsidR="005F2A92" w:rsidRPr="001C144E" w:rsidRDefault="005F2A92" w:rsidP="005F2A92">
      <w:pPr>
        <w:pStyle w:val="Lijstalinea"/>
        <w:numPr>
          <w:ilvl w:val="0"/>
          <w:numId w:val="32"/>
        </w:numPr>
        <w:rPr>
          <w:u w:val="single"/>
        </w:rPr>
      </w:pPr>
      <w:r w:rsidRPr="001C144E">
        <w:rPr>
          <w:u w:val="single"/>
        </w:rPr>
        <w:t xml:space="preserve">Jongeren </w:t>
      </w:r>
    </w:p>
    <w:p w14:paraId="519C99F0" w14:textId="7351B224" w:rsidR="00560D03" w:rsidRDefault="00CB08B0" w:rsidP="00560D03">
      <w:pPr>
        <w:ind w:left="360"/>
      </w:pPr>
      <w:r w:rsidRPr="001C144E">
        <w:t xml:space="preserve">Momenteel hebben jongeren uit de Dapperbuurt geen </w:t>
      </w:r>
      <w:r w:rsidR="00682253">
        <w:t>accommodatie</w:t>
      </w:r>
      <w:r w:rsidRPr="001C144E">
        <w:t xml:space="preserve"> om elkaar te ontmoeten en te verblijven. </w:t>
      </w:r>
      <w:r w:rsidR="004B46AA" w:rsidRPr="001C144E">
        <w:t xml:space="preserve">Naast een plek voor jongeren waar ze zich gastheer voelen in plaats van gast, is het voor de gemeente en samenwerkingspartners een belangrijke opgave om deze jongeren </w:t>
      </w:r>
      <w:r w:rsidR="00682253">
        <w:t xml:space="preserve">op locatie en in een vertrouwde omgeving </w:t>
      </w:r>
      <w:r w:rsidR="004B46AA" w:rsidRPr="001C144E">
        <w:t xml:space="preserve">de maatschappelijke hulp te bieden die zij nodig hebben. Een vaste locatie voor deze doelgroep </w:t>
      </w:r>
      <w:r w:rsidR="001C144E" w:rsidRPr="001C144E">
        <w:t>zou</w:t>
      </w:r>
      <w:r w:rsidR="00682253">
        <w:t xml:space="preserve"> daarom</w:t>
      </w:r>
      <w:r w:rsidR="001C144E" w:rsidRPr="001C144E">
        <w:t xml:space="preserve"> bevorderlijk zijn. </w:t>
      </w:r>
      <w:r w:rsidR="00682253">
        <w:t>De bestuurlijke priorite</w:t>
      </w:r>
      <w:r w:rsidR="00CF783F">
        <w:t>it voor deze doelgroep is hoog.</w:t>
      </w:r>
    </w:p>
    <w:p w14:paraId="7FCA747C" w14:textId="77777777" w:rsidR="006E599B" w:rsidRDefault="006E599B" w:rsidP="006E599B"/>
    <w:p w14:paraId="14E3B342" w14:textId="77777777" w:rsidR="006E599B" w:rsidRPr="005F4BB3" w:rsidRDefault="006E599B" w:rsidP="006E599B">
      <w:pPr>
        <w:rPr>
          <w:b/>
        </w:rPr>
      </w:pPr>
      <w:r w:rsidRPr="005F4BB3">
        <w:rPr>
          <w:b/>
        </w:rPr>
        <w:t xml:space="preserve">De opgave is middels </w:t>
      </w:r>
      <w:r w:rsidR="005F4BB3" w:rsidRPr="005F4BB3">
        <w:rPr>
          <w:b/>
        </w:rPr>
        <w:t xml:space="preserve">een </w:t>
      </w:r>
      <w:r w:rsidRPr="005F4BB3">
        <w:rPr>
          <w:b/>
        </w:rPr>
        <w:t xml:space="preserve">studie alle mogelijkheden </w:t>
      </w:r>
      <w:r w:rsidR="00A41BFA" w:rsidRPr="005F4BB3">
        <w:rPr>
          <w:b/>
        </w:rPr>
        <w:t>te inventariseren</w:t>
      </w:r>
      <w:r w:rsidRPr="005F4BB3">
        <w:rPr>
          <w:b/>
        </w:rPr>
        <w:t xml:space="preserve"> teneinde </w:t>
      </w:r>
      <w:r w:rsidR="00A41BFA" w:rsidRPr="005F4BB3">
        <w:rPr>
          <w:b/>
        </w:rPr>
        <w:t>extra</w:t>
      </w:r>
      <w:r w:rsidRPr="005F4BB3">
        <w:rPr>
          <w:b/>
        </w:rPr>
        <w:t xml:space="preserve"> maatschappelijke accommodaties te realiseren in de Dapperbuurt</w:t>
      </w:r>
      <w:r w:rsidR="00ED35E9" w:rsidRPr="005F4BB3">
        <w:rPr>
          <w:b/>
        </w:rPr>
        <w:t xml:space="preserve"> waarin onderscheid wordt gemaakt tussen de korte termijn en de lange termijn:</w:t>
      </w:r>
    </w:p>
    <w:p w14:paraId="7E60A857" w14:textId="77777777" w:rsidR="00ED35E9" w:rsidRDefault="00ED35E9" w:rsidP="006E599B"/>
    <w:p w14:paraId="5D2708BD" w14:textId="77777777" w:rsidR="00ED35E9" w:rsidRPr="00580DAB" w:rsidRDefault="00ED35E9" w:rsidP="006E599B">
      <w:pPr>
        <w:rPr>
          <w:b/>
        </w:rPr>
      </w:pPr>
      <w:r w:rsidRPr="00580DAB">
        <w:rPr>
          <w:b/>
        </w:rPr>
        <w:t>Korte termijn</w:t>
      </w:r>
    </w:p>
    <w:p w14:paraId="3D8733AB" w14:textId="77777777" w:rsidR="00ED35E9" w:rsidRDefault="00ED35E9" w:rsidP="006E599B">
      <w:r>
        <w:t>Voor de doelgroepen op zoek gaan naar een tijdelijke voorziening binnen de Dapperbuurt waarbij leegstaande (winkel)panden als maatschappelijke accommodatie fungeren. Dit is snel en met incidenteel geld te reali</w:t>
      </w:r>
      <w:r w:rsidR="00B04EE3">
        <w:t xml:space="preserve">seren. </w:t>
      </w:r>
    </w:p>
    <w:p w14:paraId="06D60E60" w14:textId="77777777" w:rsidR="00B04EE3" w:rsidRPr="00580DAB" w:rsidRDefault="00B04EE3" w:rsidP="006E599B"/>
    <w:p w14:paraId="5CF237E3" w14:textId="77777777" w:rsidR="00B04EE3" w:rsidRPr="00580DAB" w:rsidRDefault="00B04EE3" w:rsidP="006E599B">
      <w:pPr>
        <w:rPr>
          <w:b/>
        </w:rPr>
      </w:pPr>
      <w:r w:rsidRPr="00580DAB">
        <w:rPr>
          <w:b/>
        </w:rPr>
        <w:t>Lange termijn</w:t>
      </w:r>
    </w:p>
    <w:p w14:paraId="5356F673" w14:textId="77777777" w:rsidR="00B04EE3" w:rsidRDefault="00B04EE3" w:rsidP="006E599B">
      <w:r>
        <w:t>Inzet op veelzijdiger gebruik van (bestaande) accommodaties voor met een minimale duur van 10 jaar. Zowel het</w:t>
      </w:r>
      <w:r w:rsidR="00580DAB">
        <w:t xml:space="preserve"> langdurig huren </w:t>
      </w:r>
      <w:r>
        <w:t xml:space="preserve">als </w:t>
      </w:r>
      <w:r w:rsidR="00383BEE">
        <w:t xml:space="preserve">nieuw te ontwikkelen vastgoed </w:t>
      </w:r>
      <w:r w:rsidR="00580DAB">
        <w:t>behoren tot de mogelijkheden.</w:t>
      </w:r>
      <w:r w:rsidR="00383BEE">
        <w:t xml:space="preserve"> </w:t>
      </w:r>
    </w:p>
    <w:p w14:paraId="4A3984B3" w14:textId="77777777" w:rsidR="00B04EE3" w:rsidRDefault="00B04EE3" w:rsidP="006E599B"/>
    <w:p w14:paraId="1BA4A896" w14:textId="77777777" w:rsidR="00B04EE3" w:rsidRDefault="00B04EE3" w:rsidP="006E599B">
      <w:r>
        <w:t>De studie moet</w:t>
      </w:r>
      <w:r w:rsidR="00383BEE">
        <w:t xml:space="preserve"> helder krijgen:</w:t>
      </w:r>
    </w:p>
    <w:p w14:paraId="16E44901" w14:textId="77777777" w:rsidR="00383BEE" w:rsidRDefault="00383BEE" w:rsidP="006E599B"/>
    <w:p w14:paraId="4ED15BEB" w14:textId="77777777" w:rsidR="00383BEE" w:rsidRDefault="00383BEE" w:rsidP="00383BEE">
      <w:pPr>
        <w:pStyle w:val="Lijstalinea"/>
        <w:numPr>
          <w:ilvl w:val="0"/>
          <w:numId w:val="34"/>
        </w:numPr>
      </w:pPr>
      <w:r>
        <w:t>Welke wensen de doelgroepen hebben ten aanzien van maatschappelijk vastgoed (denk aan randvoorwaarden rondom dubbelgebruik, voorwaarden locatie en dergelijke)</w:t>
      </w:r>
      <w:r w:rsidR="004C104C">
        <w:t>;</w:t>
      </w:r>
    </w:p>
    <w:p w14:paraId="50C014D2" w14:textId="77777777" w:rsidR="00383BEE" w:rsidRDefault="00383BEE" w:rsidP="00383BEE">
      <w:pPr>
        <w:pStyle w:val="Lijstalinea"/>
        <w:numPr>
          <w:ilvl w:val="0"/>
          <w:numId w:val="34"/>
        </w:numPr>
      </w:pPr>
      <w:r>
        <w:t xml:space="preserve">Wat de </w:t>
      </w:r>
      <w:r w:rsidR="00024C44">
        <w:t xml:space="preserve">concrete </w:t>
      </w:r>
      <w:r>
        <w:t xml:space="preserve">mogelijkheden zijn binnen bestaande maatschappelijke accommodaties (ook die in bezit zijn van derden) </w:t>
      </w:r>
      <w:r w:rsidR="004C104C">
        <w:t>en de voor – en nadelen;</w:t>
      </w:r>
    </w:p>
    <w:p w14:paraId="73EB9CF2" w14:textId="77777777" w:rsidR="00383BEE" w:rsidRDefault="00383BEE" w:rsidP="00383BEE">
      <w:pPr>
        <w:pStyle w:val="Lijstalinea"/>
        <w:numPr>
          <w:ilvl w:val="0"/>
          <w:numId w:val="34"/>
        </w:numPr>
      </w:pPr>
      <w:r>
        <w:t>Welke mogelijkheden er zijn in tijdelijk leegstaand (commercieel) vastgoed</w:t>
      </w:r>
      <w:r w:rsidR="004C104C">
        <w:t xml:space="preserve"> (in overleg met GV en corporaties);</w:t>
      </w:r>
    </w:p>
    <w:p w14:paraId="30F0D5E5" w14:textId="77777777" w:rsidR="004C104C" w:rsidRDefault="004C104C" w:rsidP="00383BEE">
      <w:pPr>
        <w:pStyle w:val="Lijstalinea"/>
        <w:numPr>
          <w:ilvl w:val="0"/>
          <w:numId w:val="34"/>
        </w:numPr>
      </w:pPr>
      <w:r>
        <w:t>Welke mogelijkheden er zijn met het oog op duurzaam omvormen van leegstaand of vrijkomend (commercieel) vastgoed en hoe dit passend gemaakt kan worden binnen het bestemmingsplan;</w:t>
      </w:r>
    </w:p>
    <w:p w14:paraId="224A6DE9" w14:textId="77777777" w:rsidR="00024C44" w:rsidRDefault="00024C44" w:rsidP="00383BEE">
      <w:pPr>
        <w:pStyle w:val="Lijstalinea"/>
        <w:numPr>
          <w:ilvl w:val="0"/>
          <w:numId w:val="34"/>
        </w:numPr>
      </w:pPr>
      <w:r>
        <w:t>Welke mogelijkheden zijn er om nieuwbouw te realiseren binnen de Dapperbuurt;</w:t>
      </w:r>
    </w:p>
    <w:p w14:paraId="1C675492" w14:textId="77777777" w:rsidR="00024C44" w:rsidRDefault="004C104C" w:rsidP="00024C44">
      <w:pPr>
        <w:pStyle w:val="Lijstalinea"/>
        <w:numPr>
          <w:ilvl w:val="0"/>
          <w:numId w:val="34"/>
        </w:numPr>
      </w:pPr>
      <w:r>
        <w:t>Welke mogelijkheden er zijn voor (tijdelijke) nieuwbouw binnen de Dapperbuurt naar voorbeeld van het Tugelahuis of tijdelijke containers;</w:t>
      </w:r>
    </w:p>
    <w:p w14:paraId="43241F1C" w14:textId="3B248195" w:rsidR="00AF56F1" w:rsidRDefault="00AF56F1" w:rsidP="00383BEE">
      <w:pPr>
        <w:pStyle w:val="Lijstalinea"/>
        <w:numPr>
          <w:ilvl w:val="0"/>
          <w:numId w:val="34"/>
        </w:numPr>
      </w:pPr>
      <w:r>
        <w:t>Welke mogelijkheden de opties bieden voor wat betreft de vervanging van bestaande accommodaties</w:t>
      </w:r>
      <w:r w:rsidR="00CF783F">
        <w:t>;</w:t>
      </w:r>
    </w:p>
    <w:p w14:paraId="5BCA463E" w14:textId="3A344238" w:rsidR="004C104C" w:rsidRDefault="004C104C" w:rsidP="00383BEE">
      <w:pPr>
        <w:pStyle w:val="Lijstalinea"/>
        <w:numPr>
          <w:ilvl w:val="0"/>
          <w:numId w:val="34"/>
        </w:numPr>
      </w:pPr>
      <w:r>
        <w:lastRenderedPageBreak/>
        <w:t xml:space="preserve">Welke </w:t>
      </w:r>
      <w:r w:rsidR="00024C44">
        <w:t>financiën</w:t>
      </w:r>
      <w:r>
        <w:t xml:space="preserve"> gemoeid zijn met de voorstellen</w:t>
      </w:r>
      <w:r w:rsidR="00580DAB">
        <w:t>;</w:t>
      </w:r>
    </w:p>
    <w:p w14:paraId="01DD2AC6" w14:textId="10F33865" w:rsidR="00275E2D" w:rsidRDefault="00275E2D" w:rsidP="00383BEE">
      <w:pPr>
        <w:pStyle w:val="Lijstalinea"/>
        <w:numPr>
          <w:ilvl w:val="0"/>
          <w:numId w:val="34"/>
        </w:numPr>
      </w:pPr>
      <w:r>
        <w:t>Wat de mogelijkheden zijn voor (zelf)beheer van de accommodatie.</w:t>
      </w:r>
    </w:p>
    <w:p w14:paraId="79F5A6E4" w14:textId="77777777" w:rsidR="00580DAB" w:rsidRDefault="00580DAB" w:rsidP="00580DAB"/>
    <w:p w14:paraId="49FABAE1" w14:textId="3FA953B6" w:rsidR="00AF56F1" w:rsidRDefault="00580DAB" w:rsidP="00580DAB">
      <w:r w:rsidRPr="008F66E7">
        <w:t xml:space="preserve">Op basis van de verzamelde informatie </w:t>
      </w:r>
      <w:r w:rsidR="008F66E7" w:rsidRPr="008F66E7">
        <w:t xml:space="preserve">kan er tot een concrete locatie en </w:t>
      </w:r>
      <w:r w:rsidRPr="008F66E7">
        <w:t>daarbij be</w:t>
      </w:r>
      <w:r w:rsidR="008F66E7" w:rsidRPr="008F66E7">
        <w:t xml:space="preserve">horende investerings – en exploitatievoorstel worden gekomen. </w:t>
      </w:r>
      <w:r w:rsidR="00A503A0">
        <w:t xml:space="preserve">Hiermee kan een Programma van Eisen worden gerealiseerd </w:t>
      </w:r>
      <w:r w:rsidR="00AF56F1">
        <w:t>dat als basis kan dienen voor een businesscase voor Vastgoed en hiermee voor een kredietaanvraag en/of programmamiddelenaanvraag voor VJN 2021.</w:t>
      </w:r>
    </w:p>
    <w:p w14:paraId="32E01D36" w14:textId="77777777" w:rsidR="00AF56F1" w:rsidRDefault="00AF56F1" w:rsidP="00580DAB"/>
    <w:p w14:paraId="5ACD616E" w14:textId="77777777" w:rsidR="00560D03" w:rsidRPr="00560D03" w:rsidRDefault="00560D03" w:rsidP="00560D03">
      <w:r w:rsidRPr="00560D03">
        <w:rPr>
          <w:b/>
        </w:rPr>
        <w:t>Complexiteit</w:t>
      </w:r>
    </w:p>
    <w:p w14:paraId="59A173C6" w14:textId="076A952A" w:rsidR="000B46D8" w:rsidRDefault="00560D03">
      <w:r>
        <w:t xml:space="preserve">Het accommodatievraagstuk in de Dapperbuurt is een complex vraagstuk. Naast de verschillende type doelgroepen die gehuisvest moeten worden, zijn er ook andere externe factoren die de opgave extra gecompliceerd maken. </w:t>
      </w:r>
      <w:r w:rsidR="004820D0">
        <w:t>Gebrek aan openbare ruimte voor nieuwbouw, vigerend beleid van Economische Zaken (Dapperbuurt staat bekend om het grote aanbod commercieel vastgoed), beperkingen binnen de bestemmingsplannen</w:t>
      </w:r>
      <w:r w:rsidR="00E06AD7">
        <w:t>, draagvlak binnen de buurt</w:t>
      </w:r>
      <w:r w:rsidR="004820D0">
        <w:t xml:space="preserve"> en beperkte financiën zijn hier voorbeelden van.</w:t>
      </w:r>
      <w:r w:rsidR="006E599B">
        <w:t xml:space="preserve"> De bestuurlijke prioriteit tezamen met de ambtelijke kenn</w:t>
      </w:r>
      <w:r w:rsidR="00E06AD7">
        <w:t>is binnen stadsdeel Oost over de doelgroepe</w:t>
      </w:r>
      <w:r w:rsidR="00A41BFA">
        <w:t>n en o</w:t>
      </w:r>
      <w:r w:rsidR="006E599B">
        <w:t>pgaven</w:t>
      </w:r>
      <w:r w:rsidR="00E06AD7">
        <w:t xml:space="preserve"> werken</w:t>
      </w:r>
      <w:r w:rsidR="006E599B">
        <w:t xml:space="preserve"> </w:t>
      </w:r>
      <w:r w:rsidR="00E06AD7">
        <w:t xml:space="preserve">daarentegen bevorderlijk. </w:t>
      </w:r>
    </w:p>
    <w:sectPr w:rsidR="000B46D8" w:rsidSect="00177A29">
      <w:pgSz w:w="11906" w:h="16838"/>
      <w:pgMar w:top="1440" w:right="1644" w:bottom="1440" w:left="175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4342FC" w14:textId="77777777" w:rsidR="00936343" w:rsidRDefault="00936343" w:rsidP="00936343">
      <w:pPr>
        <w:spacing w:line="240" w:lineRule="auto"/>
      </w:pPr>
      <w:r>
        <w:separator/>
      </w:r>
    </w:p>
  </w:endnote>
  <w:endnote w:type="continuationSeparator" w:id="0">
    <w:p w14:paraId="593C1FFE" w14:textId="77777777" w:rsidR="00936343" w:rsidRDefault="00936343" w:rsidP="009363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Roboto Condensed">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7F5375" w14:textId="77777777" w:rsidR="00936343" w:rsidRDefault="00936343" w:rsidP="00936343">
      <w:pPr>
        <w:spacing w:line="240" w:lineRule="auto"/>
      </w:pPr>
      <w:r>
        <w:separator/>
      </w:r>
    </w:p>
  </w:footnote>
  <w:footnote w:type="continuationSeparator" w:id="0">
    <w:p w14:paraId="1ACE73DF" w14:textId="77777777" w:rsidR="00936343" w:rsidRDefault="00936343" w:rsidP="0093634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506EC"/>
    <w:multiLevelType w:val="multilevel"/>
    <w:tmpl w:val="F84E5062"/>
    <w:lvl w:ilvl="0">
      <w:start w:val="1"/>
      <w:numFmt w:val="bullet"/>
      <w:pStyle w:val="Opsommingbullet"/>
      <w:lvlText w:val=""/>
      <w:lvlJc w:val="left"/>
      <w:pPr>
        <w:tabs>
          <w:tab w:val="num" w:pos="227"/>
        </w:tabs>
        <w:ind w:left="227" w:hanging="227"/>
      </w:pPr>
      <w:rPr>
        <w:rFonts w:ascii="Wingdings" w:hAnsi="Wingdings" w:hint="default"/>
        <w:b w:val="0"/>
        <w:i w:val="0"/>
        <w:sz w:val="14"/>
      </w:rPr>
    </w:lvl>
    <w:lvl w:ilvl="1">
      <w:start w:val="1"/>
      <w:numFmt w:val="none"/>
      <w:lvlText w:val="-"/>
      <w:lvlJc w:val="left"/>
      <w:pPr>
        <w:tabs>
          <w:tab w:val="num" w:pos="454"/>
        </w:tabs>
        <w:ind w:left="454" w:hanging="227"/>
      </w:pPr>
      <w:rPr>
        <w:rFonts w:hint="default"/>
        <w:b w:val="0"/>
        <w:i w:val="0"/>
        <w:sz w:val="21"/>
      </w:rPr>
    </w:lvl>
    <w:lvl w:ilvl="2">
      <w:start w:val="1"/>
      <w:numFmt w:val="none"/>
      <w:lvlText w:val=""/>
      <w:lvlJc w:val="left"/>
      <w:pPr>
        <w:tabs>
          <w:tab w:val="num" w:pos="680"/>
        </w:tabs>
        <w:ind w:left="680" w:hanging="226"/>
      </w:pPr>
      <w:rPr>
        <w:rFonts w:hint="default"/>
      </w:rPr>
    </w:lvl>
    <w:lvl w:ilvl="3">
      <w:start w:val="1"/>
      <w:numFmt w:val="none"/>
      <w:lvlText w:val=""/>
      <w:lvlJc w:val="left"/>
      <w:pPr>
        <w:tabs>
          <w:tab w:val="num" w:pos="907"/>
        </w:tabs>
        <w:ind w:left="907" w:hanging="227"/>
      </w:pPr>
      <w:rPr>
        <w:rFonts w:hint="default"/>
      </w:rPr>
    </w:lvl>
    <w:lvl w:ilvl="4">
      <w:start w:val="1"/>
      <w:numFmt w:val="none"/>
      <w:lvlText w:val=""/>
      <w:lvlJc w:val="left"/>
      <w:pPr>
        <w:tabs>
          <w:tab w:val="num" w:pos="1134"/>
        </w:tabs>
        <w:ind w:left="1134" w:hanging="227"/>
      </w:pPr>
      <w:rPr>
        <w:rFonts w:hint="default"/>
      </w:rPr>
    </w:lvl>
    <w:lvl w:ilvl="5">
      <w:start w:val="1"/>
      <w:numFmt w:val="none"/>
      <w:lvlText w:val=""/>
      <w:lvlJc w:val="left"/>
      <w:pPr>
        <w:tabs>
          <w:tab w:val="num" w:pos="1361"/>
        </w:tabs>
        <w:ind w:left="1361" w:hanging="227"/>
      </w:pPr>
      <w:rPr>
        <w:rFonts w:hint="default"/>
      </w:rPr>
    </w:lvl>
    <w:lvl w:ilvl="6">
      <w:start w:val="1"/>
      <w:numFmt w:val="none"/>
      <w:lvlText w:val=""/>
      <w:lvlJc w:val="left"/>
      <w:pPr>
        <w:tabs>
          <w:tab w:val="num" w:pos="1588"/>
        </w:tabs>
        <w:ind w:left="1588" w:hanging="227"/>
      </w:pPr>
      <w:rPr>
        <w:rFonts w:hint="default"/>
      </w:rPr>
    </w:lvl>
    <w:lvl w:ilvl="7">
      <w:start w:val="1"/>
      <w:numFmt w:val="none"/>
      <w:lvlText w:val=""/>
      <w:lvlJc w:val="left"/>
      <w:pPr>
        <w:tabs>
          <w:tab w:val="num" w:pos="1814"/>
        </w:tabs>
        <w:ind w:left="1814" w:hanging="226"/>
      </w:pPr>
      <w:rPr>
        <w:rFonts w:hint="default"/>
      </w:rPr>
    </w:lvl>
    <w:lvl w:ilvl="8">
      <w:start w:val="1"/>
      <w:numFmt w:val="none"/>
      <w:lvlText w:val=""/>
      <w:lvlJc w:val="left"/>
      <w:pPr>
        <w:tabs>
          <w:tab w:val="num" w:pos="2041"/>
        </w:tabs>
        <w:ind w:left="2041" w:hanging="227"/>
      </w:pPr>
      <w:rPr>
        <w:rFonts w:hint="default"/>
      </w:rPr>
    </w:lvl>
  </w:abstractNum>
  <w:abstractNum w:abstractNumId="1" w15:restartNumberingAfterBreak="0">
    <w:nsid w:val="21CB176C"/>
    <w:multiLevelType w:val="hybridMultilevel"/>
    <w:tmpl w:val="65EEBF5A"/>
    <w:lvl w:ilvl="0" w:tplc="09880AB8">
      <w:numFmt w:val="bullet"/>
      <w:lvlText w:val="-"/>
      <w:lvlJc w:val="left"/>
      <w:pPr>
        <w:ind w:left="720" w:hanging="360"/>
      </w:pPr>
      <w:rPr>
        <w:rFonts w:ascii="Corbel" w:eastAsiaTheme="minorHAnsi" w:hAnsi="Corbe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4A800C1"/>
    <w:multiLevelType w:val="hybridMultilevel"/>
    <w:tmpl w:val="DB34EC4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7986135"/>
    <w:multiLevelType w:val="hybridMultilevel"/>
    <w:tmpl w:val="8E0608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A7701C4"/>
    <w:multiLevelType w:val="multilevel"/>
    <w:tmpl w:val="0664917E"/>
    <w:lvl w:ilvl="0">
      <w:start w:val="1"/>
      <w:numFmt w:val="decimal"/>
      <w:pStyle w:val="Opsommingcijfer"/>
      <w:lvlText w:val="%1"/>
      <w:lvlJc w:val="left"/>
      <w:pPr>
        <w:tabs>
          <w:tab w:val="num" w:pos="227"/>
        </w:tabs>
        <w:ind w:left="227" w:hanging="227"/>
      </w:pPr>
      <w:rPr>
        <w:rFonts w:hint="default"/>
        <w:b w:val="0"/>
        <w:i w:val="0"/>
        <w:sz w:val="21"/>
      </w:rPr>
    </w:lvl>
    <w:lvl w:ilvl="1">
      <w:start w:val="1"/>
      <w:numFmt w:val="none"/>
      <w:lvlText w:val="-"/>
      <w:lvlJc w:val="left"/>
      <w:pPr>
        <w:tabs>
          <w:tab w:val="num" w:pos="454"/>
        </w:tabs>
        <w:ind w:left="454" w:hanging="227"/>
      </w:pPr>
      <w:rPr>
        <w:rFonts w:hint="default"/>
        <w:b w:val="0"/>
        <w:i w:val="0"/>
        <w:sz w:val="21"/>
      </w:rPr>
    </w:lvl>
    <w:lvl w:ilvl="2">
      <w:start w:val="1"/>
      <w:numFmt w:val="none"/>
      <w:lvlText w:val=""/>
      <w:lvlJc w:val="left"/>
      <w:pPr>
        <w:tabs>
          <w:tab w:val="num" w:pos="680"/>
        </w:tabs>
        <w:ind w:left="680" w:hanging="226"/>
      </w:pPr>
      <w:rPr>
        <w:rFonts w:hint="default"/>
      </w:rPr>
    </w:lvl>
    <w:lvl w:ilvl="3">
      <w:start w:val="1"/>
      <w:numFmt w:val="none"/>
      <w:lvlText w:val=""/>
      <w:lvlJc w:val="left"/>
      <w:pPr>
        <w:tabs>
          <w:tab w:val="num" w:pos="907"/>
        </w:tabs>
        <w:ind w:left="907" w:hanging="227"/>
      </w:pPr>
      <w:rPr>
        <w:rFonts w:hint="default"/>
      </w:rPr>
    </w:lvl>
    <w:lvl w:ilvl="4">
      <w:start w:val="1"/>
      <w:numFmt w:val="none"/>
      <w:lvlText w:val=""/>
      <w:lvlJc w:val="left"/>
      <w:pPr>
        <w:tabs>
          <w:tab w:val="num" w:pos="1134"/>
        </w:tabs>
        <w:ind w:left="1134" w:hanging="227"/>
      </w:pPr>
      <w:rPr>
        <w:rFonts w:hint="default"/>
      </w:rPr>
    </w:lvl>
    <w:lvl w:ilvl="5">
      <w:start w:val="1"/>
      <w:numFmt w:val="none"/>
      <w:lvlText w:val=""/>
      <w:lvlJc w:val="left"/>
      <w:pPr>
        <w:tabs>
          <w:tab w:val="num" w:pos="1361"/>
        </w:tabs>
        <w:ind w:left="1361" w:hanging="227"/>
      </w:pPr>
      <w:rPr>
        <w:rFonts w:hint="default"/>
      </w:rPr>
    </w:lvl>
    <w:lvl w:ilvl="6">
      <w:start w:val="1"/>
      <w:numFmt w:val="none"/>
      <w:lvlText w:val=""/>
      <w:lvlJc w:val="left"/>
      <w:pPr>
        <w:tabs>
          <w:tab w:val="num" w:pos="1588"/>
        </w:tabs>
        <w:ind w:left="1588" w:hanging="227"/>
      </w:pPr>
      <w:rPr>
        <w:rFonts w:hint="default"/>
      </w:rPr>
    </w:lvl>
    <w:lvl w:ilvl="7">
      <w:start w:val="1"/>
      <w:numFmt w:val="none"/>
      <w:lvlText w:val=""/>
      <w:lvlJc w:val="left"/>
      <w:pPr>
        <w:tabs>
          <w:tab w:val="num" w:pos="1814"/>
        </w:tabs>
        <w:ind w:left="1814" w:hanging="226"/>
      </w:pPr>
      <w:rPr>
        <w:rFonts w:hint="default"/>
      </w:rPr>
    </w:lvl>
    <w:lvl w:ilvl="8">
      <w:start w:val="1"/>
      <w:numFmt w:val="none"/>
      <w:lvlText w:val=""/>
      <w:lvlJc w:val="left"/>
      <w:pPr>
        <w:tabs>
          <w:tab w:val="num" w:pos="2041"/>
        </w:tabs>
        <w:ind w:left="2041" w:hanging="227"/>
      </w:pPr>
      <w:rPr>
        <w:rFonts w:hint="default"/>
      </w:rPr>
    </w:lvl>
  </w:abstractNum>
  <w:abstractNum w:abstractNumId="5" w15:restartNumberingAfterBreak="0">
    <w:nsid w:val="4B47237F"/>
    <w:multiLevelType w:val="hybridMultilevel"/>
    <w:tmpl w:val="81A2A770"/>
    <w:lvl w:ilvl="0" w:tplc="09880AB8">
      <w:numFmt w:val="bullet"/>
      <w:lvlText w:val="-"/>
      <w:lvlJc w:val="left"/>
      <w:pPr>
        <w:ind w:left="720" w:hanging="360"/>
      </w:pPr>
      <w:rPr>
        <w:rFonts w:ascii="Corbel" w:eastAsiaTheme="minorHAnsi" w:hAnsi="Corbe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6C336D3"/>
    <w:multiLevelType w:val="hybridMultilevel"/>
    <w:tmpl w:val="2A0A046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FC55EEE"/>
    <w:multiLevelType w:val="multilevel"/>
    <w:tmpl w:val="A5C63D7C"/>
    <w:lvl w:ilvl="0">
      <w:start w:val="1"/>
      <w:numFmt w:val="decimal"/>
      <w:lvlText w:val="%1"/>
      <w:lvlJc w:val="left"/>
      <w:pPr>
        <w:tabs>
          <w:tab w:val="num" w:pos="227"/>
        </w:tabs>
        <w:ind w:left="227" w:hanging="227"/>
      </w:pPr>
      <w:rPr>
        <w:rFont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15:restartNumberingAfterBreak="0">
    <w:nsid w:val="610E2BAF"/>
    <w:multiLevelType w:val="hybridMultilevel"/>
    <w:tmpl w:val="05F604F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E557915"/>
    <w:multiLevelType w:val="hybridMultilevel"/>
    <w:tmpl w:val="32CC0740"/>
    <w:lvl w:ilvl="0" w:tplc="717E667A">
      <w:start w:val="1"/>
      <w:numFmt w:val="decimal"/>
      <w:pStyle w:val="Tussenkopjemetcijfer"/>
      <w:lvlText w:val="%1"/>
      <w:lvlJc w:val="left"/>
      <w:pPr>
        <w:tabs>
          <w:tab w:val="num" w:pos="227"/>
        </w:tabs>
        <w:ind w:left="227" w:hanging="227"/>
      </w:pPr>
      <w:rPr>
        <w:rFonts w:hint="default"/>
        <w:b/>
        <w:i w:val="0"/>
        <w:sz w:val="21"/>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15:restartNumberingAfterBreak="0">
    <w:nsid w:val="6F97503F"/>
    <w:multiLevelType w:val="multilevel"/>
    <w:tmpl w:val="E1B0DF16"/>
    <w:lvl w:ilvl="0">
      <w:start w:val="1"/>
      <w:numFmt w:val="lowerLetter"/>
      <w:pStyle w:val="Opsommingletter"/>
      <w:lvlText w:val="%1"/>
      <w:lvlJc w:val="left"/>
      <w:pPr>
        <w:tabs>
          <w:tab w:val="num" w:pos="227"/>
        </w:tabs>
        <w:ind w:left="227" w:hanging="227"/>
      </w:pPr>
      <w:rPr>
        <w:rFonts w:hint="default"/>
        <w:b w:val="0"/>
        <w:i w:val="0"/>
        <w:sz w:val="21"/>
      </w:rPr>
    </w:lvl>
    <w:lvl w:ilvl="1">
      <w:start w:val="1"/>
      <w:numFmt w:val="none"/>
      <w:lvlText w:val="-"/>
      <w:lvlJc w:val="left"/>
      <w:pPr>
        <w:tabs>
          <w:tab w:val="num" w:pos="454"/>
        </w:tabs>
        <w:ind w:left="454" w:hanging="227"/>
      </w:pPr>
      <w:rPr>
        <w:rFonts w:hint="default"/>
        <w:b w:val="0"/>
        <w:i w:val="0"/>
        <w:sz w:val="21"/>
      </w:rPr>
    </w:lvl>
    <w:lvl w:ilvl="2">
      <w:start w:val="1"/>
      <w:numFmt w:val="none"/>
      <w:lvlText w:val=""/>
      <w:lvlJc w:val="left"/>
      <w:pPr>
        <w:tabs>
          <w:tab w:val="num" w:pos="680"/>
        </w:tabs>
        <w:ind w:left="680" w:hanging="226"/>
      </w:pPr>
      <w:rPr>
        <w:rFonts w:hint="default"/>
      </w:rPr>
    </w:lvl>
    <w:lvl w:ilvl="3">
      <w:start w:val="1"/>
      <w:numFmt w:val="none"/>
      <w:lvlText w:val=""/>
      <w:lvlJc w:val="left"/>
      <w:pPr>
        <w:tabs>
          <w:tab w:val="num" w:pos="907"/>
        </w:tabs>
        <w:ind w:left="907" w:hanging="227"/>
      </w:pPr>
      <w:rPr>
        <w:rFonts w:hint="default"/>
      </w:rPr>
    </w:lvl>
    <w:lvl w:ilvl="4">
      <w:start w:val="1"/>
      <w:numFmt w:val="none"/>
      <w:lvlText w:val=""/>
      <w:lvlJc w:val="left"/>
      <w:pPr>
        <w:tabs>
          <w:tab w:val="num" w:pos="1134"/>
        </w:tabs>
        <w:ind w:left="1134" w:hanging="227"/>
      </w:pPr>
      <w:rPr>
        <w:rFonts w:hint="default"/>
      </w:rPr>
    </w:lvl>
    <w:lvl w:ilvl="5">
      <w:start w:val="1"/>
      <w:numFmt w:val="none"/>
      <w:lvlText w:val=""/>
      <w:lvlJc w:val="left"/>
      <w:pPr>
        <w:tabs>
          <w:tab w:val="num" w:pos="1361"/>
        </w:tabs>
        <w:ind w:left="1361" w:hanging="227"/>
      </w:pPr>
      <w:rPr>
        <w:rFonts w:hint="default"/>
      </w:rPr>
    </w:lvl>
    <w:lvl w:ilvl="6">
      <w:start w:val="1"/>
      <w:numFmt w:val="none"/>
      <w:lvlText w:val=""/>
      <w:lvlJc w:val="left"/>
      <w:pPr>
        <w:tabs>
          <w:tab w:val="num" w:pos="1588"/>
        </w:tabs>
        <w:ind w:left="1588" w:hanging="227"/>
      </w:pPr>
      <w:rPr>
        <w:rFonts w:hint="default"/>
      </w:rPr>
    </w:lvl>
    <w:lvl w:ilvl="7">
      <w:start w:val="1"/>
      <w:numFmt w:val="none"/>
      <w:lvlText w:val=""/>
      <w:lvlJc w:val="left"/>
      <w:pPr>
        <w:tabs>
          <w:tab w:val="num" w:pos="1814"/>
        </w:tabs>
        <w:ind w:left="1814" w:hanging="226"/>
      </w:pPr>
      <w:rPr>
        <w:rFonts w:hint="default"/>
      </w:rPr>
    </w:lvl>
    <w:lvl w:ilvl="8">
      <w:start w:val="1"/>
      <w:numFmt w:val="none"/>
      <w:lvlText w:val=""/>
      <w:lvlJc w:val="left"/>
      <w:pPr>
        <w:tabs>
          <w:tab w:val="num" w:pos="2041"/>
        </w:tabs>
        <w:ind w:left="2041" w:hanging="227"/>
      </w:pPr>
      <w:rPr>
        <w:rFonts w:hint="default"/>
      </w:rPr>
    </w:lvl>
  </w:abstractNum>
  <w:abstractNum w:abstractNumId="11" w15:restartNumberingAfterBreak="0">
    <w:nsid w:val="73DA326A"/>
    <w:multiLevelType w:val="multilevel"/>
    <w:tmpl w:val="71623120"/>
    <w:lvl w:ilvl="0">
      <w:start w:val="1"/>
      <w:numFmt w:val="decimal"/>
      <w:pStyle w:val="Kop1"/>
      <w:suff w:val="space"/>
      <w:lvlText w:val="%1"/>
      <w:lvlJc w:val="left"/>
      <w:pPr>
        <w:ind w:left="340" w:hanging="340"/>
      </w:pPr>
      <w:rPr>
        <w:rFonts w:hint="default"/>
      </w:rPr>
    </w:lvl>
    <w:lvl w:ilvl="1">
      <w:start w:val="1"/>
      <w:numFmt w:val="decimal"/>
      <w:pStyle w:val="Kop2"/>
      <w:suff w:val="space"/>
      <w:lvlText w:val="%1.%2"/>
      <w:lvlJc w:val="left"/>
      <w:pPr>
        <w:ind w:left="414" w:hanging="414"/>
      </w:pPr>
      <w:rPr>
        <w:rFonts w:hint="default"/>
      </w:rPr>
    </w:lvl>
    <w:lvl w:ilvl="2">
      <w:start w:val="1"/>
      <w:numFmt w:val="decimal"/>
      <w:pStyle w:val="Kop3"/>
      <w:suff w:val="space"/>
      <w:lvlText w:val="%1.%2.%3"/>
      <w:lvlJc w:val="left"/>
      <w:pPr>
        <w:ind w:left="510" w:hanging="510"/>
      </w:pPr>
      <w:rPr>
        <w:rFonts w:hint="default"/>
      </w:rPr>
    </w:lvl>
    <w:lvl w:ilvl="3">
      <w:start w:val="1"/>
      <w:numFmt w:val="decimal"/>
      <w:pStyle w:val="Kop4"/>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12" w15:restartNumberingAfterBreak="0">
    <w:nsid w:val="756163A0"/>
    <w:multiLevelType w:val="hybridMultilevel"/>
    <w:tmpl w:val="C58AB40C"/>
    <w:lvl w:ilvl="0" w:tplc="23ACDA3C">
      <w:start w:val="1"/>
      <w:numFmt w:val="decimal"/>
      <w:pStyle w:val="Voetnootrapport"/>
      <w:lvlText w:val="[%1]"/>
      <w:lvlJc w:val="left"/>
      <w:pPr>
        <w:tabs>
          <w:tab w:val="num" w:pos="312"/>
        </w:tabs>
        <w:ind w:left="312" w:hanging="312"/>
      </w:pPr>
      <w:rPr>
        <w:rFonts w:hint="default"/>
        <w:b w:val="0"/>
        <w:i w:val="0"/>
        <w:sz w:val="17"/>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15:restartNumberingAfterBreak="0">
    <w:nsid w:val="7A8359AF"/>
    <w:multiLevelType w:val="hybridMultilevel"/>
    <w:tmpl w:val="24B6BC16"/>
    <w:lvl w:ilvl="0" w:tplc="80C44144">
      <w:numFmt w:val="bullet"/>
      <w:lvlText w:val="-"/>
      <w:lvlJc w:val="left"/>
      <w:pPr>
        <w:ind w:left="720" w:hanging="360"/>
      </w:pPr>
      <w:rPr>
        <w:rFonts w:ascii="Corbel" w:eastAsia="Corbel" w:hAnsi="Corbe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4" w15:restartNumberingAfterBreak="0">
    <w:nsid w:val="7DCA08F0"/>
    <w:multiLevelType w:val="hybridMultilevel"/>
    <w:tmpl w:val="0DD898CC"/>
    <w:lvl w:ilvl="0" w:tplc="037C0436">
      <w:numFmt w:val="bullet"/>
      <w:lvlText w:val="-"/>
      <w:lvlJc w:val="left"/>
      <w:pPr>
        <w:ind w:left="720" w:hanging="360"/>
      </w:pPr>
      <w:rPr>
        <w:rFonts w:ascii="Corbel" w:eastAsia="Corbel" w:hAnsi="Corbe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2"/>
  </w:num>
  <w:num w:numId="4">
    <w:abstractNumId w:val="11"/>
  </w:num>
  <w:num w:numId="5">
    <w:abstractNumId w:val="0"/>
  </w:num>
  <w:num w:numId="6">
    <w:abstractNumId w:val="4"/>
  </w:num>
  <w:num w:numId="7">
    <w:abstractNumId w:val="10"/>
  </w:num>
  <w:num w:numId="8">
    <w:abstractNumId w:val="9"/>
  </w:num>
  <w:num w:numId="9">
    <w:abstractNumId w:val="12"/>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9"/>
  </w:num>
  <w:num w:numId="20">
    <w:abstractNumId w:val="12"/>
  </w:num>
  <w:num w:numId="21">
    <w:abstractNumId w:val="0"/>
  </w:num>
  <w:num w:numId="22">
    <w:abstractNumId w:val="4"/>
  </w:num>
  <w:num w:numId="23">
    <w:abstractNumId w:val="10"/>
  </w:num>
  <w:num w:numId="24">
    <w:abstractNumId w:val="0"/>
  </w:num>
  <w:num w:numId="25">
    <w:abstractNumId w:val="0"/>
  </w:num>
  <w:num w:numId="26">
    <w:abstractNumId w:val="0"/>
  </w:num>
  <w:num w:numId="27">
    <w:abstractNumId w:val="13"/>
  </w:num>
  <w:num w:numId="28">
    <w:abstractNumId w:val="14"/>
  </w:num>
  <w:num w:numId="29">
    <w:abstractNumId w:val="6"/>
  </w:num>
  <w:num w:numId="30">
    <w:abstractNumId w:val="2"/>
  </w:num>
  <w:num w:numId="31">
    <w:abstractNumId w:val="5"/>
  </w:num>
  <w:num w:numId="32">
    <w:abstractNumId w:val="3"/>
  </w:num>
  <w:num w:numId="33">
    <w:abstractNumId w:val="1"/>
  </w:num>
  <w:num w:numId="34">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5"/>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963"/>
    <w:rsid w:val="00024C44"/>
    <w:rsid w:val="000B46D8"/>
    <w:rsid w:val="00107415"/>
    <w:rsid w:val="00122D21"/>
    <w:rsid w:val="001548F5"/>
    <w:rsid w:val="00177A29"/>
    <w:rsid w:val="001C144E"/>
    <w:rsid w:val="0026367A"/>
    <w:rsid w:val="0027131F"/>
    <w:rsid w:val="00275E2D"/>
    <w:rsid w:val="002A0347"/>
    <w:rsid w:val="002B5524"/>
    <w:rsid w:val="00362BD8"/>
    <w:rsid w:val="003707B8"/>
    <w:rsid w:val="00383BEE"/>
    <w:rsid w:val="00385451"/>
    <w:rsid w:val="003B3222"/>
    <w:rsid w:val="003F31FA"/>
    <w:rsid w:val="00424DED"/>
    <w:rsid w:val="004402C4"/>
    <w:rsid w:val="00450DB9"/>
    <w:rsid w:val="00470789"/>
    <w:rsid w:val="004820D0"/>
    <w:rsid w:val="00482A4F"/>
    <w:rsid w:val="004B46AA"/>
    <w:rsid w:val="004C104C"/>
    <w:rsid w:val="00527398"/>
    <w:rsid w:val="00560D03"/>
    <w:rsid w:val="00580DAB"/>
    <w:rsid w:val="005F2A92"/>
    <w:rsid w:val="005F4BB3"/>
    <w:rsid w:val="00632123"/>
    <w:rsid w:val="00682253"/>
    <w:rsid w:val="006E599B"/>
    <w:rsid w:val="006E66D0"/>
    <w:rsid w:val="00701F8E"/>
    <w:rsid w:val="007E0B24"/>
    <w:rsid w:val="007E34C8"/>
    <w:rsid w:val="007F775D"/>
    <w:rsid w:val="00804963"/>
    <w:rsid w:val="008104C5"/>
    <w:rsid w:val="008203E0"/>
    <w:rsid w:val="008402D9"/>
    <w:rsid w:val="008757C7"/>
    <w:rsid w:val="008C268F"/>
    <w:rsid w:val="008F66E7"/>
    <w:rsid w:val="009175F9"/>
    <w:rsid w:val="00936343"/>
    <w:rsid w:val="009761CF"/>
    <w:rsid w:val="009B0D92"/>
    <w:rsid w:val="00A03098"/>
    <w:rsid w:val="00A3732E"/>
    <w:rsid w:val="00A41BFA"/>
    <w:rsid w:val="00A503A0"/>
    <w:rsid w:val="00A53085"/>
    <w:rsid w:val="00A54A41"/>
    <w:rsid w:val="00AF56F1"/>
    <w:rsid w:val="00B04EE3"/>
    <w:rsid w:val="00BA1C85"/>
    <w:rsid w:val="00BD0C39"/>
    <w:rsid w:val="00C24B23"/>
    <w:rsid w:val="00C81136"/>
    <w:rsid w:val="00CB08B0"/>
    <w:rsid w:val="00CE233B"/>
    <w:rsid w:val="00CF783F"/>
    <w:rsid w:val="00D327C2"/>
    <w:rsid w:val="00D3785B"/>
    <w:rsid w:val="00DB2101"/>
    <w:rsid w:val="00DC10D4"/>
    <w:rsid w:val="00E047C7"/>
    <w:rsid w:val="00E06AD7"/>
    <w:rsid w:val="00E64845"/>
    <w:rsid w:val="00EB1492"/>
    <w:rsid w:val="00EC29A2"/>
    <w:rsid w:val="00ED35E9"/>
    <w:rsid w:val="00ED5C3A"/>
    <w:rsid w:val="00F12F0D"/>
    <w:rsid w:val="00FE2507"/>
    <w:rsid w:val="00FF587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DC87BA"/>
  <w15:chartTrackingRefBased/>
  <w15:docId w15:val="{13AFE983-373A-4A46-8FC5-FCE0ACB64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rbel" w:eastAsia="Times New Roman" w:hAnsi="Corbel" w:cs="Times New Roman"/>
        <w:sz w:val="21"/>
        <w:szCs w:val="21"/>
        <w:lang w:val="nl-NL" w:eastAsia="nl-NL" w:bidi="ar-SA"/>
      </w:rPr>
    </w:rPrDefault>
    <w:pPrDefault>
      <w:pPr>
        <w:spacing w:line="280" w:lineRule="atLeast"/>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04963"/>
    <w:rPr>
      <w:rFonts w:eastAsiaTheme="minorHAnsi"/>
      <w:lang w:eastAsia="en-US"/>
    </w:rPr>
  </w:style>
  <w:style w:type="paragraph" w:styleId="Kop1">
    <w:name w:val="heading 1"/>
    <w:aliases w:val="Hoofdstuktitel"/>
    <w:basedOn w:val="Standaard"/>
    <w:next w:val="Standaard"/>
    <w:qFormat/>
    <w:rsid w:val="00FE2507"/>
    <w:pPr>
      <w:keepNext/>
      <w:numPr>
        <w:numId w:val="18"/>
      </w:numPr>
      <w:spacing w:after="1120" w:line="560" w:lineRule="atLeast"/>
      <w:outlineLvl w:val="0"/>
    </w:pPr>
    <w:rPr>
      <w:rFonts w:cs="Arial"/>
      <w:b/>
      <w:bCs/>
      <w:sz w:val="42"/>
      <w:szCs w:val="32"/>
    </w:rPr>
  </w:style>
  <w:style w:type="paragraph" w:styleId="Kop2">
    <w:name w:val="heading 2"/>
    <w:aliases w:val="Paragraaf"/>
    <w:basedOn w:val="Standaard"/>
    <w:next w:val="Standaard"/>
    <w:qFormat/>
    <w:rsid w:val="00FE2507"/>
    <w:pPr>
      <w:keepNext/>
      <w:numPr>
        <w:ilvl w:val="1"/>
        <w:numId w:val="18"/>
      </w:numPr>
      <w:spacing w:before="560" w:after="280"/>
      <w:outlineLvl w:val="1"/>
    </w:pPr>
    <w:rPr>
      <w:rFonts w:cs="Arial"/>
      <w:b/>
      <w:bCs/>
      <w:iCs/>
      <w:sz w:val="26"/>
      <w:szCs w:val="28"/>
    </w:rPr>
  </w:style>
  <w:style w:type="paragraph" w:styleId="Kop3">
    <w:name w:val="heading 3"/>
    <w:aliases w:val="Subparagraaf"/>
    <w:basedOn w:val="Standaard"/>
    <w:next w:val="Standaard"/>
    <w:qFormat/>
    <w:rsid w:val="00FE2507"/>
    <w:pPr>
      <w:keepNext/>
      <w:numPr>
        <w:ilvl w:val="2"/>
        <w:numId w:val="18"/>
      </w:numPr>
      <w:spacing w:before="560" w:after="280"/>
      <w:outlineLvl w:val="2"/>
    </w:pPr>
    <w:rPr>
      <w:rFonts w:cs="Arial"/>
      <w:b/>
      <w:bCs/>
      <w:sz w:val="22"/>
      <w:szCs w:val="26"/>
    </w:rPr>
  </w:style>
  <w:style w:type="paragraph" w:styleId="Kop4">
    <w:name w:val="heading 4"/>
    <w:basedOn w:val="Standaard"/>
    <w:next w:val="Standaard"/>
    <w:semiHidden/>
    <w:qFormat/>
    <w:rsid w:val="00FE2507"/>
    <w:pPr>
      <w:keepNext/>
      <w:numPr>
        <w:ilvl w:val="3"/>
        <w:numId w:val="18"/>
      </w:numPr>
      <w:spacing w:before="240" w:after="60"/>
      <w:outlineLvl w:val="3"/>
    </w:pPr>
    <w:rPr>
      <w:rFonts w:ascii="Times New Roman" w:hAnsi="Times New Roman"/>
      <w:b/>
      <w:bCs/>
      <w:sz w:val="28"/>
      <w:szCs w:val="28"/>
    </w:rPr>
  </w:style>
  <w:style w:type="paragraph" w:styleId="Kop5">
    <w:name w:val="heading 5"/>
    <w:basedOn w:val="Standaard"/>
    <w:next w:val="Standaard"/>
    <w:semiHidden/>
    <w:qFormat/>
    <w:rsid w:val="00FE2507"/>
    <w:pPr>
      <w:numPr>
        <w:ilvl w:val="4"/>
        <w:numId w:val="18"/>
      </w:numPr>
      <w:spacing w:before="240" w:after="60"/>
      <w:outlineLvl w:val="4"/>
    </w:pPr>
    <w:rPr>
      <w:b/>
      <w:bCs/>
      <w:i/>
      <w:iCs/>
      <w:sz w:val="26"/>
      <w:szCs w:val="26"/>
    </w:rPr>
  </w:style>
  <w:style w:type="paragraph" w:styleId="Kop6">
    <w:name w:val="heading 6"/>
    <w:basedOn w:val="Standaard"/>
    <w:next w:val="Standaard"/>
    <w:semiHidden/>
    <w:qFormat/>
    <w:rsid w:val="00FE2507"/>
    <w:pPr>
      <w:numPr>
        <w:ilvl w:val="5"/>
        <w:numId w:val="18"/>
      </w:numPr>
      <w:spacing w:before="240" w:after="60"/>
      <w:outlineLvl w:val="5"/>
    </w:pPr>
    <w:rPr>
      <w:rFonts w:ascii="Times New Roman" w:hAnsi="Times New Roman"/>
      <w:b/>
      <w:bCs/>
      <w:sz w:val="22"/>
      <w:szCs w:val="22"/>
    </w:rPr>
  </w:style>
  <w:style w:type="paragraph" w:styleId="Kop7">
    <w:name w:val="heading 7"/>
    <w:basedOn w:val="Standaard"/>
    <w:next w:val="Standaard"/>
    <w:semiHidden/>
    <w:qFormat/>
    <w:rsid w:val="00FE2507"/>
    <w:pPr>
      <w:numPr>
        <w:ilvl w:val="6"/>
        <w:numId w:val="18"/>
      </w:numPr>
      <w:spacing w:before="240" w:after="60"/>
      <w:outlineLvl w:val="6"/>
    </w:pPr>
    <w:rPr>
      <w:rFonts w:ascii="Times New Roman" w:hAnsi="Times New Roman"/>
      <w:sz w:val="24"/>
    </w:rPr>
  </w:style>
  <w:style w:type="paragraph" w:styleId="Kop8">
    <w:name w:val="heading 8"/>
    <w:basedOn w:val="Standaard"/>
    <w:next w:val="Standaard"/>
    <w:semiHidden/>
    <w:qFormat/>
    <w:rsid w:val="00FE2507"/>
    <w:pPr>
      <w:numPr>
        <w:ilvl w:val="7"/>
        <w:numId w:val="18"/>
      </w:numPr>
      <w:spacing w:before="240" w:after="60"/>
      <w:outlineLvl w:val="7"/>
    </w:pPr>
    <w:rPr>
      <w:rFonts w:ascii="Times New Roman" w:hAnsi="Times New Roman"/>
      <w:i/>
      <w:iCs/>
      <w:sz w:val="24"/>
    </w:rPr>
  </w:style>
  <w:style w:type="paragraph" w:styleId="Kop9">
    <w:name w:val="heading 9"/>
    <w:basedOn w:val="Standaard"/>
    <w:next w:val="Standaard"/>
    <w:semiHidden/>
    <w:qFormat/>
    <w:rsid w:val="00FE2507"/>
    <w:pPr>
      <w:numPr>
        <w:ilvl w:val="8"/>
        <w:numId w:val="18"/>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ccentbinnentekst">
    <w:name w:val="Accent binnen tekst"/>
    <w:basedOn w:val="Standaard"/>
    <w:qFormat/>
    <w:rsid w:val="00FE2507"/>
    <w:rPr>
      <w:i/>
    </w:rPr>
  </w:style>
  <w:style w:type="paragraph" w:customStyle="1" w:styleId="TussenkopjeInleidingpersbericht">
    <w:name w:val="Tussenkopje / Inleiding persbericht"/>
    <w:basedOn w:val="Standaard"/>
    <w:qFormat/>
    <w:rsid w:val="00FE2507"/>
    <w:pPr>
      <w:spacing w:before="280"/>
    </w:pPr>
    <w:rPr>
      <w:b/>
    </w:rPr>
  </w:style>
  <w:style w:type="paragraph" w:customStyle="1" w:styleId="Tussenkopjemetcijfer">
    <w:name w:val="Tussenkopje met cijfer"/>
    <w:basedOn w:val="Standaard"/>
    <w:qFormat/>
    <w:rsid w:val="00FE2507"/>
    <w:pPr>
      <w:numPr>
        <w:numId w:val="19"/>
      </w:numPr>
    </w:pPr>
    <w:rPr>
      <w:b/>
    </w:rPr>
  </w:style>
  <w:style w:type="paragraph" w:customStyle="1" w:styleId="Tussenkopjeuitnodiging">
    <w:name w:val="Tussenkopje uitnodiging"/>
    <w:basedOn w:val="Standaard"/>
    <w:qFormat/>
    <w:rsid w:val="00FE2507"/>
    <w:rPr>
      <w:b/>
      <w:sz w:val="26"/>
    </w:rPr>
  </w:style>
  <w:style w:type="paragraph" w:customStyle="1" w:styleId="Bijschriftkopjerapport">
    <w:name w:val="Bijschrift kopje rapport"/>
    <w:basedOn w:val="Standaard"/>
    <w:qFormat/>
    <w:rsid w:val="00FE2507"/>
    <w:rPr>
      <w:b/>
      <w:sz w:val="18"/>
    </w:rPr>
  </w:style>
  <w:style w:type="paragraph" w:customStyle="1" w:styleId="Bijschriftrapport">
    <w:name w:val="Bijschrift rapport"/>
    <w:basedOn w:val="Standaard"/>
    <w:qFormat/>
    <w:rsid w:val="00FE2507"/>
    <w:rPr>
      <w:sz w:val="18"/>
    </w:rPr>
  </w:style>
  <w:style w:type="paragraph" w:customStyle="1" w:styleId="Figuurkoprapport">
    <w:name w:val="Figuurkop rapport"/>
    <w:basedOn w:val="Standaard"/>
    <w:qFormat/>
    <w:rsid w:val="00FE2507"/>
    <w:pPr>
      <w:spacing w:before="560"/>
    </w:pPr>
    <w:rPr>
      <w:b/>
      <w:sz w:val="18"/>
    </w:rPr>
  </w:style>
  <w:style w:type="paragraph" w:customStyle="1" w:styleId="Voetnootrapport">
    <w:name w:val="Voetnoot rapport"/>
    <w:basedOn w:val="Standaard"/>
    <w:qFormat/>
    <w:rsid w:val="00FE2507"/>
    <w:pPr>
      <w:numPr>
        <w:numId w:val="20"/>
      </w:numPr>
      <w:spacing w:before="560" w:line="200" w:lineRule="atLeast"/>
    </w:pPr>
    <w:rPr>
      <w:sz w:val="17"/>
    </w:rPr>
  </w:style>
  <w:style w:type="paragraph" w:customStyle="1" w:styleId="Alineakopjerapport">
    <w:name w:val="Alineakopje rapport"/>
    <w:basedOn w:val="Standaard"/>
    <w:qFormat/>
    <w:rsid w:val="00FE2507"/>
    <w:pPr>
      <w:spacing w:before="280"/>
    </w:pPr>
    <w:rPr>
      <w:i/>
    </w:rPr>
  </w:style>
  <w:style w:type="paragraph" w:customStyle="1" w:styleId="TussenkopjerapportOndertiteltitelpagina">
    <w:name w:val="Tussenkopje rapport / Ondertitel titelpagina"/>
    <w:basedOn w:val="Standaard"/>
    <w:qFormat/>
    <w:rsid w:val="00FE2507"/>
    <w:pPr>
      <w:spacing w:before="280"/>
    </w:pPr>
    <w:rPr>
      <w:b/>
      <w:sz w:val="22"/>
    </w:rPr>
  </w:style>
  <w:style w:type="paragraph" w:customStyle="1" w:styleId="Opsommingbullet">
    <w:name w:val="Opsomming bullet"/>
    <w:basedOn w:val="Standaard"/>
    <w:qFormat/>
    <w:rsid w:val="002B5524"/>
    <w:pPr>
      <w:numPr>
        <w:numId w:val="26"/>
      </w:numPr>
    </w:pPr>
  </w:style>
  <w:style w:type="paragraph" w:customStyle="1" w:styleId="Opsommingcijfer">
    <w:name w:val="Opsomming cijfer"/>
    <w:basedOn w:val="Standaard"/>
    <w:qFormat/>
    <w:rsid w:val="00FE2507"/>
    <w:pPr>
      <w:numPr>
        <w:numId w:val="22"/>
      </w:numPr>
    </w:pPr>
  </w:style>
  <w:style w:type="paragraph" w:customStyle="1" w:styleId="Opsommingletter">
    <w:name w:val="Opsomming letter"/>
    <w:basedOn w:val="Standaard"/>
    <w:qFormat/>
    <w:rsid w:val="00FE2507"/>
    <w:pPr>
      <w:numPr>
        <w:numId w:val="23"/>
      </w:numPr>
    </w:pPr>
  </w:style>
  <w:style w:type="paragraph" w:styleId="Inhopg1">
    <w:name w:val="toc 1"/>
    <w:basedOn w:val="Standaard"/>
    <w:next w:val="Standaard"/>
    <w:autoRedefine/>
    <w:semiHidden/>
    <w:rsid w:val="003B3222"/>
    <w:pPr>
      <w:spacing w:before="280"/>
      <w:ind w:left="159" w:hanging="159"/>
    </w:pPr>
    <w:rPr>
      <w:b/>
      <w:sz w:val="22"/>
    </w:rPr>
  </w:style>
  <w:style w:type="paragraph" w:styleId="Inhopg2">
    <w:name w:val="toc 2"/>
    <w:basedOn w:val="Standaard"/>
    <w:next w:val="Standaard"/>
    <w:autoRedefine/>
    <w:semiHidden/>
    <w:rsid w:val="003B3222"/>
    <w:pPr>
      <w:ind w:left="301" w:hanging="301"/>
    </w:pPr>
  </w:style>
  <w:style w:type="paragraph" w:styleId="Inhopg3">
    <w:name w:val="toc 3"/>
    <w:basedOn w:val="Standaard"/>
    <w:next w:val="Standaard"/>
    <w:autoRedefine/>
    <w:semiHidden/>
    <w:rsid w:val="003B3222"/>
    <w:pPr>
      <w:ind w:left="442" w:hanging="442"/>
    </w:pPr>
  </w:style>
  <w:style w:type="paragraph" w:customStyle="1" w:styleId="DocumentnaamKopRapporttiteltitelpagina">
    <w:name w:val="Documentnaam / Kop / Rapporttitel titelpagina"/>
    <w:basedOn w:val="Standaard"/>
    <w:qFormat/>
    <w:rsid w:val="00FE2507"/>
    <w:pPr>
      <w:spacing w:line="560" w:lineRule="atLeast"/>
    </w:pPr>
    <w:rPr>
      <w:b/>
      <w:sz w:val="42"/>
    </w:rPr>
  </w:style>
  <w:style w:type="paragraph" w:customStyle="1" w:styleId="AdresRetouradresNaamgemeenteDatumKenmerkPaginaAfzenderentitelVersieendatum">
    <w:name w:val="Adres / Retouradres / Naam gemeente / Datum / Kenmerk / Pagina / Afzender en titel / Versie en datum"/>
    <w:basedOn w:val="Standaard"/>
    <w:qFormat/>
    <w:rsid w:val="00FE2507"/>
    <w:pPr>
      <w:spacing w:line="240" w:lineRule="atLeast"/>
    </w:pPr>
    <w:rPr>
      <w:sz w:val="17"/>
    </w:rPr>
  </w:style>
  <w:style w:type="paragraph" w:customStyle="1" w:styleId="KopjesdatumKenmerketcRouteVerwijzing">
    <w:name w:val="Kopjes datum / Kenmerk etc. / Route / Verwijzing"/>
    <w:basedOn w:val="Standaard"/>
    <w:qFormat/>
    <w:rsid w:val="00FE2507"/>
    <w:rPr>
      <w:sz w:val="17"/>
    </w:rPr>
  </w:style>
  <w:style w:type="paragraph" w:customStyle="1" w:styleId="Tabelkolomkopjes">
    <w:name w:val="Tabelkolomkopjes"/>
    <w:basedOn w:val="Standaard"/>
    <w:qFormat/>
    <w:rsid w:val="00FE2507"/>
    <w:pPr>
      <w:jc w:val="right"/>
    </w:pPr>
    <w:rPr>
      <w:b/>
      <w:sz w:val="18"/>
    </w:rPr>
  </w:style>
  <w:style w:type="paragraph" w:customStyle="1" w:styleId="TabeltekstRegular">
    <w:name w:val="Tabeltekst Regular"/>
    <w:basedOn w:val="Standaard"/>
    <w:qFormat/>
    <w:rsid w:val="00FE2507"/>
    <w:pPr>
      <w:jc w:val="right"/>
    </w:pPr>
    <w:rPr>
      <w:sz w:val="18"/>
    </w:rPr>
  </w:style>
  <w:style w:type="paragraph" w:customStyle="1" w:styleId="TabeltekstmetBoldaccenten">
    <w:name w:val="Tabeltekst met Bold accenten"/>
    <w:basedOn w:val="Standaard"/>
    <w:qFormat/>
    <w:rsid w:val="00FE2507"/>
    <w:rPr>
      <w:b/>
      <w:sz w:val="18"/>
    </w:rPr>
  </w:style>
  <w:style w:type="paragraph" w:styleId="Lijstalinea">
    <w:name w:val="List Paragraph"/>
    <w:basedOn w:val="Standaard"/>
    <w:uiPriority w:val="34"/>
    <w:qFormat/>
    <w:rsid w:val="00804963"/>
    <w:pPr>
      <w:ind w:left="720"/>
    </w:pPr>
  </w:style>
  <w:style w:type="paragraph" w:styleId="Normaalweb">
    <w:name w:val="Normal (Web)"/>
    <w:basedOn w:val="Standaard"/>
    <w:uiPriority w:val="99"/>
    <w:semiHidden/>
    <w:unhideWhenUsed/>
    <w:rsid w:val="006E66D0"/>
    <w:pPr>
      <w:spacing w:after="150" w:line="240" w:lineRule="auto"/>
    </w:pPr>
    <w:rPr>
      <w:rFonts w:ascii="Times New Roman" w:eastAsia="Times New Roman" w:hAnsi="Times New Roman"/>
      <w:sz w:val="24"/>
      <w:szCs w:val="24"/>
      <w:lang w:eastAsia="nl-NL"/>
    </w:rPr>
  </w:style>
  <w:style w:type="character" w:customStyle="1" w:styleId="eigenschap1">
    <w:name w:val="eigenschap1"/>
    <w:basedOn w:val="Standaardalinea-lettertype"/>
    <w:rsid w:val="006E66D0"/>
    <w:rPr>
      <w:rFonts w:ascii="Roboto Condensed" w:hAnsi="Roboto Condensed" w:hint="default"/>
      <w:b/>
      <w:bCs/>
      <w:vanish w:val="0"/>
      <w:webHidden w:val="0"/>
      <w:specVanish w:val="0"/>
    </w:rPr>
  </w:style>
  <w:style w:type="character" w:styleId="Verwijzingopmerking">
    <w:name w:val="annotation reference"/>
    <w:basedOn w:val="Standaardalinea-lettertype"/>
    <w:semiHidden/>
    <w:unhideWhenUsed/>
    <w:rsid w:val="00DB2101"/>
    <w:rPr>
      <w:sz w:val="16"/>
      <w:szCs w:val="16"/>
    </w:rPr>
  </w:style>
  <w:style w:type="paragraph" w:styleId="Tekstopmerking">
    <w:name w:val="annotation text"/>
    <w:basedOn w:val="Standaard"/>
    <w:link w:val="TekstopmerkingChar"/>
    <w:semiHidden/>
    <w:unhideWhenUsed/>
    <w:rsid w:val="00DB2101"/>
    <w:pPr>
      <w:spacing w:line="240" w:lineRule="auto"/>
    </w:pPr>
    <w:rPr>
      <w:sz w:val="20"/>
      <w:szCs w:val="20"/>
    </w:rPr>
  </w:style>
  <w:style w:type="character" w:customStyle="1" w:styleId="TekstopmerkingChar">
    <w:name w:val="Tekst opmerking Char"/>
    <w:basedOn w:val="Standaardalinea-lettertype"/>
    <w:link w:val="Tekstopmerking"/>
    <w:semiHidden/>
    <w:rsid w:val="00DB2101"/>
    <w:rPr>
      <w:rFonts w:eastAsiaTheme="minorHAnsi"/>
      <w:sz w:val="20"/>
      <w:szCs w:val="20"/>
      <w:lang w:eastAsia="en-US"/>
    </w:rPr>
  </w:style>
  <w:style w:type="paragraph" w:styleId="Onderwerpvanopmerking">
    <w:name w:val="annotation subject"/>
    <w:basedOn w:val="Tekstopmerking"/>
    <w:next w:val="Tekstopmerking"/>
    <w:link w:val="OnderwerpvanopmerkingChar"/>
    <w:semiHidden/>
    <w:unhideWhenUsed/>
    <w:rsid w:val="00DB2101"/>
    <w:rPr>
      <w:b/>
      <w:bCs/>
    </w:rPr>
  </w:style>
  <w:style w:type="character" w:customStyle="1" w:styleId="OnderwerpvanopmerkingChar">
    <w:name w:val="Onderwerp van opmerking Char"/>
    <w:basedOn w:val="TekstopmerkingChar"/>
    <w:link w:val="Onderwerpvanopmerking"/>
    <w:semiHidden/>
    <w:rsid w:val="00DB2101"/>
    <w:rPr>
      <w:rFonts w:eastAsiaTheme="minorHAnsi"/>
      <w:b/>
      <w:bCs/>
      <w:sz w:val="20"/>
      <w:szCs w:val="20"/>
      <w:lang w:eastAsia="en-US"/>
    </w:rPr>
  </w:style>
  <w:style w:type="paragraph" w:styleId="Ballontekst">
    <w:name w:val="Balloon Text"/>
    <w:basedOn w:val="Standaard"/>
    <w:link w:val="BallontekstChar"/>
    <w:semiHidden/>
    <w:unhideWhenUsed/>
    <w:rsid w:val="00DB2101"/>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semiHidden/>
    <w:rsid w:val="00DB2101"/>
    <w:rPr>
      <w:rFonts w:ascii="Segoe UI" w:eastAsiaTheme="minorHAnsi" w:hAnsi="Segoe UI" w:cs="Segoe UI"/>
      <w:sz w:val="18"/>
      <w:szCs w:val="18"/>
      <w:lang w:eastAsia="en-US"/>
    </w:rPr>
  </w:style>
  <w:style w:type="paragraph" w:styleId="Eindnoottekst">
    <w:name w:val="endnote text"/>
    <w:basedOn w:val="Standaard"/>
    <w:link w:val="EindnoottekstChar"/>
    <w:semiHidden/>
    <w:unhideWhenUsed/>
    <w:rsid w:val="00936343"/>
    <w:pPr>
      <w:spacing w:line="240" w:lineRule="auto"/>
    </w:pPr>
    <w:rPr>
      <w:sz w:val="20"/>
      <w:szCs w:val="20"/>
    </w:rPr>
  </w:style>
  <w:style w:type="character" w:customStyle="1" w:styleId="EindnoottekstChar">
    <w:name w:val="Eindnoottekst Char"/>
    <w:basedOn w:val="Standaardalinea-lettertype"/>
    <w:link w:val="Eindnoottekst"/>
    <w:semiHidden/>
    <w:rsid w:val="00936343"/>
    <w:rPr>
      <w:rFonts w:eastAsiaTheme="minorHAnsi"/>
      <w:sz w:val="20"/>
      <w:szCs w:val="20"/>
      <w:lang w:eastAsia="en-US"/>
    </w:rPr>
  </w:style>
  <w:style w:type="character" w:styleId="Eindnootmarkering">
    <w:name w:val="endnote reference"/>
    <w:basedOn w:val="Standaardalinea-lettertype"/>
    <w:semiHidden/>
    <w:unhideWhenUsed/>
    <w:rsid w:val="00936343"/>
    <w:rPr>
      <w:vertAlign w:val="superscript"/>
    </w:rPr>
  </w:style>
  <w:style w:type="paragraph" w:styleId="Voetnoottekst">
    <w:name w:val="footnote text"/>
    <w:basedOn w:val="Standaard"/>
    <w:link w:val="VoetnoottekstChar"/>
    <w:semiHidden/>
    <w:unhideWhenUsed/>
    <w:rsid w:val="00936343"/>
    <w:pPr>
      <w:spacing w:line="240" w:lineRule="auto"/>
    </w:pPr>
    <w:rPr>
      <w:sz w:val="20"/>
      <w:szCs w:val="20"/>
    </w:rPr>
  </w:style>
  <w:style w:type="character" w:customStyle="1" w:styleId="VoetnoottekstChar">
    <w:name w:val="Voetnoottekst Char"/>
    <w:basedOn w:val="Standaardalinea-lettertype"/>
    <w:link w:val="Voetnoottekst"/>
    <w:semiHidden/>
    <w:rsid w:val="00936343"/>
    <w:rPr>
      <w:rFonts w:eastAsiaTheme="minorHAnsi"/>
      <w:sz w:val="20"/>
      <w:szCs w:val="20"/>
      <w:lang w:eastAsia="en-US"/>
    </w:rPr>
  </w:style>
  <w:style w:type="character" w:styleId="Voetnootmarkering">
    <w:name w:val="footnote reference"/>
    <w:basedOn w:val="Standaardalinea-lettertype"/>
    <w:semiHidden/>
    <w:unhideWhenUsed/>
    <w:rsid w:val="009363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298890">
      <w:bodyDiv w:val="1"/>
      <w:marLeft w:val="0"/>
      <w:marRight w:val="0"/>
      <w:marTop w:val="0"/>
      <w:marBottom w:val="0"/>
      <w:divBdr>
        <w:top w:val="none" w:sz="0" w:space="0" w:color="auto"/>
        <w:left w:val="none" w:sz="0" w:space="0" w:color="auto"/>
        <w:bottom w:val="none" w:sz="0" w:space="0" w:color="auto"/>
        <w:right w:val="none" w:sz="0" w:space="0" w:color="auto"/>
      </w:divBdr>
      <w:divsChild>
        <w:div w:id="329913469">
          <w:marLeft w:val="0"/>
          <w:marRight w:val="0"/>
          <w:marTop w:val="0"/>
          <w:marBottom w:val="0"/>
          <w:divBdr>
            <w:top w:val="none" w:sz="0" w:space="0" w:color="auto"/>
            <w:left w:val="none" w:sz="0" w:space="0" w:color="auto"/>
            <w:bottom w:val="none" w:sz="0" w:space="0" w:color="auto"/>
            <w:right w:val="none" w:sz="0" w:space="0" w:color="auto"/>
          </w:divBdr>
          <w:divsChild>
            <w:div w:id="1120223951">
              <w:marLeft w:val="0"/>
              <w:marRight w:val="0"/>
              <w:marTop w:val="0"/>
              <w:marBottom w:val="0"/>
              <w:divBdr>
                <w:top w:val="none" w:sz="0" w:space="0" w:color="auto"/>
                <w:left w:val="none" w:sz="0" w:space="0" w:color="auto"/>
                <w:bottom w:val="none" w:sz="0" w:space="0" w:color="auto"/>
                <w:right w:val="none" w:sz="0" w:space="0" w:color="auto"/>
              </w:divBdr>
              <w:divsChild>
                <w:div w:id="1452239531">
                  <w:marLeft w:val="0"/>
                  <w:marRight w:val="0"/>
                  <w:marTop w:val="0"/>
                  <w:marBottom w:val="0"/>
                  <w:divBdr>
                    <w:top w:val="none" w:sz="0" w:space="0" w:color="auto"/>
                    <w:left w:val="none" w:sz="0" w:space="0" w:color="auto"/>
                    <w:bottom w:val="none" w:sz="0" w:space="0" w:color="auto"/>
                    <w:right w:val="none" w:sz="0" w:space="0" w:color="auto"/>
                  </w:divBdr>
                  <w:divsChild>
                    <w:div w:id="59403904">
                      <w:marLeft w:val="0"/>
                      <w:marRight w:val="0"/>
                      <w:marTop w:val="0"/>
                      <w:marBottom w:val="0"/>
                      <w:divBdr>
                        <w:top w:val="none" w:sz="0" w:space="0" w:color="auto"/>
                        <w:left w:val="none" w:sz="0" w:space="0" w:color="auto"/>
                        <w:bottom w:val="none" w:sz="0" w:space="0" w:color="auto"/>
                        <w:right w:val="none" w:sz="0" w:space="0" w:color="auto"/>
                      </w:divBdr>
                      <w:divsChild>
                        <w:div w:id="1421297025">
                          <w:marLeft w:val="0"/>
                          <w:marRight w:val="2"/>
                          <w:marTop w:val="0"/>
                          <w:marBottom w:val="0"/>
                          <w:divBdr>
                            <w:top w:val="none" w:sz="0" w:space="0" w:color="auto"/>
                            <w:left w:val="none" w:sz="0" w:space="0" w:color="auto"/>
                            <w:bottom w:val="none" w:sz="0" w:space="0" w:color="auto"/>
                            <w:right w:val="none" w:sz="0" w:space="0" w:color="auto"/>
                          </w:divBdr>
                          <w:divsChild>
                            <w:div w:id="441654032">
                              <w:marLeft w:val="0"/>
                              <w:marRight w:val="0"/>
                              <w:marTop w:val="0"/>
                              <w:marBottom w:val="225"/>
                              <w:divBdr>
                                <w:top w:val="single" w:sz="6" w:space="0" w:color="D5DBDE"/>
                                <w:left w:val="single" w:sz="6" w:space="15" w:color="D5DBDE"/>
                                <w:bottom w:val="single" w:sz="6" w:space="15" w:color="D5DBDE"/>
                                <w:right w:val="single" w:sz="6" w:space="15" w:color="D5DBDE"/>
                              </w:divBdr>
                              <w:divsChild>
                                <w:div w:id="212738905">
                                  <w:marLeft w:val="0"/>
                                  <w:marRight w:val="0"/>
                                  <w:marTop w:val="0"/>
                                  <w:marBottom w:val="0"/>
                                  <w:divBdr>
                                    <w:top w:val="none" w:sz="0" w:space="0" w:color="auto"/>
                                    <w:left w:val="none" w:sz="0" w:space="0" w:color="auto"/>
                                    <w:bottom w:val="none" w:sz="0" w:space="0" w:color="auto"/>
                                    <w:right w:val="none" w:sz="0" w:space="0" w:color="auto"/>
                                  </w:divBdr>
                                  <w:divsChild>
                                    <w:div w:id="1656489000">
                                      <w:marLeft w:val="0"/>
                                      <w:marRight w:val="0"/>
                                      <w:marTop w:val="480"/>
                                      <w:marBottom w:val="240"/>
                                      <w:divBdr>
                                        <w:top w:val="none" w:sz="0" w:space="0" w:color="auto"/>
                                        <w:left w:val="none" w:sz="0" w:space="0" w:color="auto"/>
                                        <w:bottom w:val="none" w:sz="0" w:space="0" w:color="auto"/>
                                        <w:right w:val="none" w:sz="0" w:space="0" w:color="auto"/>
                                      </w:divBdr>
                                    </w:div>
                                    <w:div w:id="187133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1972915">
      <w:bodyDiv w:val="1"/>
      <w:marLeft w:val="0"/>
      <w:marRight w:val="0"/>
      <w:marTop w:val="0"/>
      <w:marBottom w:val="0"/>
      <w:divBdr>
        <w:top w:val="none" w:sz="0" w:space="0" w:color="auto"/>
        <w:left w:val="none" w:sz="0" w:space="0" w:color="auto"/>
        <w:bottom w:val="none" w:sz="0" w:space="0" w:color="auto"/>
        <w:right w:val="none" w:sz="0" w:space="0" w:color="auto"/>
      </w:divBdr>
    </w:div>
    <w:div w:id="614170319">
      <w:bodyDiv w:val="1"/>
      <w:marLeft w:val="0"/>
      <w:marRight w:val="0"/>
      <w:marTop w:val="0"/>
      <w:marBottom w:val="0"/>
      <w:divBdr>
        <w:top w:val="none" w:sz="0" w:space="0" w:color="auto"/>
        <w:left w:val="none" w:sz="0" w:space="0" w:color="auto"/>
        <w:bottom w:val="none" w:sz="0" w:space="0" w:color="auto"/>
        <w:right w:val="none" w:sz="0" w:space="0" w:color="auto"/>
      </w:divBdr>
    </w:div>
    <w:div w:id="828209579">
      <w:bodyDiv w:val="1"/>
      <w:marLeft w:val="0"/>
      <w:marRight w:val="0"/>
      <w:marTop w:val="0"/>
      <w:marBottom w:val="0"/>
      <w:divBdr>
        <w:top w:val="none" w:sz="0" w:space="0" w:color="auto"/>
        <w:left w:val="none" w:sz="0" w:space="0" w:color="auto"/>
        <w:bottom w:val="none" w:sz="0" w:space="0" w:color="auto"/>
        <w:right w:val="none" w:sz="0" w:space="0" w:color="auto"/>
      </w:divBdr>
      <w:divsChild>
        <w:div w:id="1585843005">
          <w:marLeft w:val="0"/>
          <w:marRight w:val="0"/>
          <w:marTop w:val="0"/>
          <w:marBottom w:val="0"/>
          <w:divBdr>
            <w:top w:val="none" w:sz="0" w:space="0" w:color="auto"/>
            <w:left w:val="none" w:sz="0" w:space="0" w:color="auto"/>
            <w:bottom w:val="none" w:sz="0" w:space="0" w:color="auto"/>
            <w:right w:val="none" w:sz="0" w:space="0" w:color="auto"/>
          </w:divBdr>
          <w:divsChild>
            <w:div w:id="265499797">
              <w:marLeft w:val="0"/>
              <w:marRight w:val="0"/>
              <w:marTop w:val="0"/>
              <w:marBottom w:val="0"/>
              <w:divBdr>
                <w:top w:val="none" w:sz="0" w:space="0" w:color="auto"/>
                <w:left w:val="none" w:sz="0" w:space="0" w:color="auto"/>
                <w:bottom w:val="none" w:sz="0" w:space="0" w:color="auto"/>
                <w:right w:val="none" w:sz="0" w:space="0" w:color="auto"/>
              </w:divBdr>
              <w:divsChild>
                <w:div w:id="2085108053">
                  <w:marLeft w:val="0"/>
                  <w:marRight w:val="0"/>
                  <w:marTop w:val="0"/>
                  <w:marBottom w:val="0"/>
                  <w:divBdr>
                    <w:top w:val="none" w:sz="0" w:space="0" w:color="auto"/>
                    <w:left w:val="none" w:sz="0" w:space="0" w:color="auto"/>
                    <w:bottom w:val="none" w:sz="0" w:space="0" w:color="auto"/>
                    <w:right w:val="none" w:sz="0" w:space="0" w:color="auto"/>
                  </w:divBdr>
                  <w:divsChild>
                    <w:div w:id="1134710509">
                      <w:marLeft w:val="0"/>
                      <w:marRight w:val="0"/>
                      <w:marTop w:val="0"/>
                      <w:marBottom w:val="0"/>
                      <w:divBdr>
                        <w:top w:val="none" w:sz="0" w:space="0" w:color="auto"/>
                        <w:left w:val="none" w:sz="0" w:space="0" w:color="auto"/>
                        <w:bottom w:val="none" w:sz="0" w:space="0" w:color="auto"/>
                        <w:right w:val="none" w:sz="0" w:space="0" w:color="auto"/>
                      </w:divBdr>
                      <w:divsChild>
                        <w:div w:id="1035159986">
                          <w:marLeft w:val="0"/>
                          <w:marRight w:val="2"/>
                          <w:marTop w:val="0"/>
                          <w:marBottom w:val="0"/>
                          <w:divBdr>
                            <w:top w:val="none" w:sz="0" w:space="0" w:color="auto"/>
                            <w:left w:val="none" w:sz="0" w:space="0" w:color="auto"/>
                            <w:bottom w:val="none" w:sz="0" w:space="0" w:color="auto"/>
                            <w:right w:val="none" w:sz="0" w:space="0" w:color="auto"/>
                          </w:divBdr>
                          <w:divsChild>
                            <w:div w:id="975522863">
                              <w:marLeft w:val="0"/>
                              <w:marRight w:val="0"/>
                              <w:marTop w:val="0"/>
                              <w:marBottom w:val="225"/>
                              <w:divBdr>
                                <w:top w:val="single" w:sz="6" w:space="0" w:color="D5DBDE"/>
                                <w:left w:val="single" w:sz="6" w:space="15" w:color="D5DBDE"/>
                                <w:bottom w:val="single" w:sz="6" w:space="15" w:color="D5DBDE"/>
                                <w:right w:val="single" w:sz="6" w:space="15" w:color="D5DBDE"/>
                              </w:divBdr>
                              <w:divsChild>
                                <w:div w:id="674192465">
                                  <w:marLeft w:val="0"/>
                                  <w:marRight w:val="0"/>
                                  <w:marTop w:val="0"/>
                                  <w:marBottom w:val="0"/>
                                  <w:divBdr>
                                    <w:top w:val="none" w:sz="0" w:space="0" w:color="auto"/>
                                    <w:left w:val="none" w:sz="0" w:space="0" w:color="auto"/>
                                    <w:bottom w:val="none" w:sz="0" w:space="0" w:color="auto"/>
                                    <w:right w:val="none" w:sz="0" w:space="0" w:color="auto"/>
                                  </w:divBdr>
                                  <w:divsChild>
                                    <w:div w:id="21054606">
                                      <w:marLeft w:val="0"/>
                                      <w:marRight w:val="0"/>
                                      <w:marTop w:val="480"/>
                                      <w:marBottom w:val="0"/>
                                      <w:divBdr>
                                        <w:top w:val="none" w:sz="0" w:space="0" w:color="auto"/>
                                        <w:left w:val="none" w:sz="0" w:space="0" w:color="auto"/>
                                        <w:bottom w:val="none" w:sz="0" w:space="0" w:color="auto"/>
                                        <w:right w:val="none" w:sz="0" w:space="0" w:color="auto"/>
                                      </w:divBdr>
                                      <w:divsChild>
                                        <w:div w:id="24335933">
                                          <w:marLeft w:val="0"/>
                                          <w:marRight w:val="0"/>
                                          <w:marTop w:val="0"/>
                                          <w:marBottom w:val="225"/>
                                          <w:divBdr>
                                            <w:top w:val="single" w:sz="6" w:space="11" w:color="D5DBDE"/>
                                            <w:left w:val="single" w:sz="6" w:space="11" w:color="D5DBDE"/>
                                            <w:bottom w:val="single" w:sz="6" w:space="11" w:color="D5DBDE"/>
                                            <w:right w:val="single" w:sz="6" w:space="11" w:color="D5DBDE"/>
                                          </w:divBdr>
                                          <w:divsChild>
                                            <w:div w:id="23883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A49E34-55E0-4C36-8EAD-7DB91C4E0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945</Words>
  <Characters>5200</Characters>
  <Application>Microsoft Office Word</Application>
  <DocSecurity>4</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Gemeente Amsterdam</Company>
  <LinksUpToDate>false</LinksUpToDate>
  <CharactersWithSpaces>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Ruiter, Roland de</dc:creator>
  <cp:keywords/>
  <dc:description/>
  <cp:lastModifiedBy>Klein, Joost van der</cp:lastModifiedBy>
  <cp:revision>2</cp:revision>
  <dcterms:created xsi:type="dcterms:W3CDTF">2020-10-30T08:28:00Z</dcterms:created>
  <dcterms:modified xsi:type="dcterms:W3CDTF">2020-10-30T08:28:00Z</dcterms:modified>
</cp:coreProperties>
</file>